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6D3" w:rsidRDefault="001E31FD" w:rsidP="00F146D3">
      <w:pPr>
        <w:spacing w:after="0" w:line="240" w:lineRule="auto"/>
        <w:rPr>
          <w:rStyle w:val="xfm3520342159"/>
          <w:rFonts w:ascii="Times New Roman" w:hAnsi="Times New Roman" w:cs="Times New Roman"/>
          <w:sz w:val="28"/>
          <w:szCs w:val="28"/>
        </w:rPr>
      </w:pPr>
      <w:r>
        <w:rPr>
          <w:rStyle w:val="xfm3520342159"/>
          <w:rFonts w:ascii="Times New Roman" w:hAnsi="Times New Roman" w:cs="Times New Roman"/>
          <w:sz w:val="28"/>
          <w:szCs w:val="28"/>
        </w:rPr>
        <w:t>Довідкова інформація</w:t>
      </w:r>
      <w:r w:rsidR="001A4507">
        <w:rPr>
          <w:rStyle w:val="xfm3520342159"/>
          <w:rFonts w:ascii="Times New Roman" w:hAnsi="Times New Roman" w:cs="Times New Roman"/>
          <w:sz w:val="28"/>
          <w:szCs w:val="28"/>
        </w:rPr>
        <w:t xml:space="preserve"> щодо соціального підприємництва. </w:t>
      </w:r>
      <w:bookmarkStart w:id="0" w:name="_GoBack"/>
      <w:bookmarkEnd w:id="0"/>
    </w:p>
    <w:p w:rsidR="001E31FD" w:rsidRDefault="001E31FD" w:rsidP="00F146D3">
      <w:pPr>
        <w:spacing w:after="0" w:line="240" w:lineRule="auto"/>
        <w:rPr>
          <w:rStyle w:val="xfm3520342159"/>
          <w:rFonts w:ascii="Times New Roman" w:hAnsi="Times New Roman" w:cs="Times New Roman"/>
          <w:sz w:val="28"/>
          <w:szCs w:val="28"/>
        </w:rPr>
      </w:pPr>
    </w:p>
    <w:p w:rsidR="003760FB" w:rsidRDefault="0097460E" w:rsidP="0097460E">
      <w:pPr>
        <w:spacing w:after="0" w:line="240" w:lineRule="auto"/>
        <w:ind w:firstLine="567"/>
        <w:rPr>
          <w:rStyle w:val="xfm3520342159"/>
          <w:rFonts w:ascii="Times New Roman" w:hAnsi="Times New Roman" w:cs="Times New Roman"/>
          <w:sz w:val="28"/>
          <w:szCs w:val="28"/>
        </w:rPr>
      </w:pPr>
      <w:r>
        <w:rPr>
          <w:rStyle w:val="xfm3520342159"/>
          <w:rFonts w:ascii="Times New Roman" w:hAnsi="Times New Roman" w:cs="Times New Roman"/>
          <w:sz w:val="28"/>
          <w:szCs w:val="28"/>
        </w:rPr>
        <w:t>Соціальне підприємництво на сьогодні є одним з найбільш ефективних довгострокових інструментів задля вирішення актуальних суспільних проблем, що підтвердж</w:t>
      </w:r>
      <w:r w:rsidR="003760FB">
        <w:rPr>
          <w:rStyle w:val="xfm3520342159"/>
          <w:rFonts w:ascii="Times New Roman" w:hAnsi="Times New Roman" w:cs="Times New Roman"/>
          <w:sz w:val="28"/>
          <w:szCs w:val="28"/>
        </w:rPr>
        <w:t>ено</w:t>
      </w:r>
      <w:r>
        <w:rPr>
          <w:rStyle w:val="xfm3520342159"/>
          <w:rFonts w:ascii="Times New Roman" w:hAnsi="Times New Roman" w:cs="Times New Roman"/>
          <w:sz w:val="28"/>
          <w:szCs w:val="28"/>
        </w:rPr>
        <w:t xml:space="preserve"> </w:t>
      </w:r>
      <w:r w:rsidR="001E31FD">
        <w:rPr>
          <w:rStyle w:val="xfm3520342159"/>
          <w:rFonts w:ascii="Times New Roman" w:hAnsi="Times New Roman" w:cs="Times New Roman"/>
          <w:sz w:val="28"/>
          <w:szCs w:val="28"/>
        </w:rPr>
        <w:t>існуючим</w:t>
      </w:r>
      <w:r>
        <w:rPr>
          <w:rStyle w:val="xfm3520342159"/>
          <w:rFonts w:ascii="Times New Roman" w:hAnsi="Times New Roman" w:cs="Times New Roman"/>
          <w:sz w:val="28"/>
          <w:szCs w:val="28"/>
        </w:rPr>
        <w:t xml:space="preserve"> досвідом</w:t>
      </w:r>
      <w:r w:rsidR="00383B2F">
        <w:rPr>
          <w:rStyle w:val="ad"/>
          <w:rFonts w:ascii="Times New Roman" w:hAnsi="Times New Roman" w:cs="Times New Roman"/>
          <w:sz w:val="28"/>
          <w:szCs w:val="28"/>
        </w:rPr>
        <w:footnoteReference w:id="1"/>
      </w:r>
      <w:r>
        <w:rPr>
          <w:rStyle w:val="xfm3520342159"/>
          <w:rFonts w:ascii="Times New Roman" w:hAnsi="Times New Roman" w:cs="Times New Roman"/>
          <w:sz w:val="28"/>
          <w:szCs w:val="28"/>
        </w:rPr>
        <w:t xml:space="preserve">. </w:t>
      </w:r>
    </w:p>
    <w:p w:rsidR="007B6185" w:rsidRDefault="007B6185" w:rsidP="007B6185">
      <w:pPr>
        <w:spacing w:after="0" w:line="240" w:lineRule="auto"/>
        <w:ind w:firstLine="567"/>
        <w:rPr>
          <w:rStyle w:val="xfm3520342159"/>
          <w:rFonts w:ascii="Times New Roman" w:hAnsi="Times New Roman" w:cs="Times New Roman"/>
          <w:sz w:val="28"/>
          <w:szCs w:val="28"/>
        </w:rPr>
      </w:pPr>
      <w:r>
        <w:rPr>
          <w:rStyle w:val="xfm3520342159"/>
          <w:rFonts w:ascii="Times New Roman" w:hAnsi="Times New Roman" w:cs="Times New Roman"/>
          <w:sz w:val="28"/>
          <w:szCs w:val="28"/>
        </w:rPr>
        <w:t xml:space="preserve">Створюючи або розвиваючи бізнес у будь-який сфері – від виробництва товарів до надання послуг – соціальне підприємництво спрямовує свої зусилля на подолання безробіття, передусім соціально вразливих категорій населення, їх соціальний захист, захист прав людини, розвиток освіти, культури та науки, ініціативи щодо благоустрою тощо. Враховуючи різноманітність сфер й перелік проблем, які дозволяє охоплювати та вирішувати соціальне підприємництво, цей вид діяльності можна вважати еволюцією бізнесу або революцією неприбуткової діяльності. </w:t>
      </w:r>
    </w:p>
    <w:p w:rsidR="007B6185" w:rsidRDefault="007B6185" w:rsidP="007B6185">
      <w:pPr>
        <w:spacing w:after="0" w:line="240" w:lineRule="auto"/>
        <w:ind w:firstLine="567"/>
        <w:rPr>
          <w:rStyle w:val="xfm3520342159"/>
          <w:rFonts w:ascii="Times New Roman" w:hAnsi="Times New Roman" w:cs="Times New Roman"/>
          <w:sz w:val="28"/>
          <w:szCs w:val="28"/>
        </w:rPr>
      </w:pPr>
      <w:r>
        <w:rPr>
          <w:rStyle w:val="xfm3520342159"/>
          <w:rFonts w:ascii="Times New Roman" w:hAnsi="Times New Roman" w:cs="Times New Roman"/>
          <w:sz w:val="28"/>
          <w:szCs w:val="28"/>
        </w:rPr>
        <w:t>Експерти Європейської комісії</w:t>
      </w:r>
      <w:r w:rsidR="00373D6A">
        <w:rPr>
          <w:rStyle w:val="ad"/>
          <w:rFonts w:ascii="Times New Roman" w:eastAsia="Times New Roman" w:hAnsi="Times New Roman" w:cs="Times New Roman"/>
          <w:iCs/>
          <w:color w:val="000000"/>
          <w:sz w:val="28"/>
          <w:szCs w:val="28"/>
          <w:lang w:eastAsia="ru-RU"/>
        </w:rPr>
        <w:footnoteReference w:id="2"/>
      </w:r>
      <w:r>
        <w:rPr>
          <w:rStyle w:val="xfm3520342159"/>
          <w:rFonts w:ascii="Times New Roman" w:hAnsi="Times New Roman" w:cs="Times New Roman"/>
          <w:sz w:val="28"/>
          <w:szCs w:val="28"/>
        </w:rPr>
        <w:t xml:space="preserve"> виділили наступні критерії для визначення соціального підприємництва:</w:t>
      </w:r>
    </w:p>
    <w:p w:rsidR="007B6185" w:rsidRDefault="007B6185" w:rsidP="007B6185">
      <w:pPr>
        <w:pStyle w:val="a5"/>
        <w:numPr>
          <w:ilvl w:val="0"/>
          <w:numId w:val="7"/>
        </w:numPr>
        <w:spacing w:after="0" w:line="240" w:lineRule="auto"/>
        <w:rPr>
          <w:rStyle w:val="xfm3520342159"/>
          <w:rFonts w:ascii="Times New Roman" w:hAnsi="Times New Roman" w:cs="Times New Roman"/>
          <w:sz w:val="28"/>
          <w:szCs w:val="28"/>
        </w:rPr>
      </w:pPr>
      <w:r>
        <w:rPr>
          <w:rStyle w:val="xfm3520342159"/>
          <w:rFonts w:ascii="Times New Roman" w:hAnsi="Times New Roman" w:cs="Times New Roman"/>
          <w:sz w:val="28"/>
          <w:szCs w:val="28"/>
        </w:rPr>
        <w:t>Тривала економічна діяльність з виробництва та/або обміну товарами та/або послугами;</w:t>
      </w:r>
    </w:p>
    <w:p w:rsidR="007B6185" w:rsidRDefault="007B6185" w:rsidP="007B6185">
      <w:pPr>
        <w:pStyle w:val="a5"/>
        <w:numPr>
          <w:ilvl w:val="0"/>
          <w:numId w:val="7"/>
        </w:numPr>
        <w:spacing w:after="0" w:line="240" w:lineRule="auto"/>
        <w:rPr>
          <w:rStyle w:val="xfm3520342159"/>
          <w:rFonts w:ascii="Times New Roman" w:hAnsi="Times New Roman" w:cs="Times New Roman"/>
          <w:sz w:val="28"/>
          <w:szCs w:val="28"/>
        </w:rPr>
      </w:pPr>
      <w:r>
        <w:rPr>
          <w:rStyle w:val="xfm3520342159"/>
          <w:rFonts w:ascii="Times New Roman" w:hAnsi="Times New Roman" w:cs="Times New Roman"/>
          <w:sz w:val="28"/>
          <w:szCs w:val="28"/>
        </w:rPr>
        <w:t>Дотримання чіткої первинної соціальної мети, що передбачає вирішення суспільних проблем;</w:t>
      </w:r>
    </w:p>
    <w:p w:rsidR="007B6185" w:rsidRDefault="007B6185" w:rsidP="007B6185">
      <w:pPr>
        <w:pStyle w:val="a5"/>
        <w:numPr>
          <w:ilvl w:val="0"/>
          <w:numId w:val="7"/>
        </w:numPr>
        <w:spacing w:after="0" w:line="240" w:lineRule="auto"/>
        <w:rPr>
          <w:rStyle w:val="xfm3520342159"/>
          <w:rFonts w:ascii="Times New Roman" w:hAnsi="Times New Roman" w:cs="Times New Roman"/>
          <w:sz w:val="28"/>
          <w:szCs w:val="28"/>
        </w:rPr>
      </w:pPr>
      <w:r>
        <w:rPr>
          <w:rStyle w:val="xfm3520342159"/>
          <w:rFonts w:ascii="Times New Roman" w:hAnsi="Times New Roman" w:cs="Times New Roman"/>
          <w:sz w:val="28"/>
          <w:szCs w:val="28"/>
        </w:rPr>
        <w:t>Обмеження на розподіл прибутку/активів – спрямовується на соціальну мету;</w:t>
      </w:r>
    </w:p>
    <w:p w:rsidR="007B6185" w:rsidRDefault="007B6185" w:rsidP="007B6185">
      <w:pPr>
        <w:pStyle w:val="a5"/>
        <w:numPr>
          <w:ilvl w:val="0"/>
          <w:numId w:val="7"/>
        </w:numPr>
        <w:spacing w:after="0" w:line="240" w:lineRule="auto"/>
        <w:rPr>
          <w:rStyle w:val="xfm3520342159"/>
          <w:rFonts w:ascii="Times New Roman" w:hAnsi="Times New Roman" w:cs="Times New Roman"/>
          <w:sz w:val="28"/>
          <w:szCs w:val="28"/>
        </w:rPr>
      </w:pPr>
      <w:r>
        <w:rPr>
          <w:rStyle w:val="xfm3520342159"/>
          <w:rFonts w:ascii="Times New Roman" w:hAnsi="Times New Roman" w:cs="Times New Roman"/>
          <w:sz w:val="28"/>
          <w:szCs w:val="28"/>
        </w:rPr>
        <w:t>Незалежність й організаційна відокремленість від державних та комерційних установ;</w:t>
      </w:r>
    </w:p>
    <w:p w:rsidR="007B6185" w:rsidRPr="00614F4F" w:rsidRDefault="007B6185" w:rsidP="007B6185">
      <w:pPr>
        <w:pStyle w:val="a5"/>
        <w:numPr>
          <w:ilvl w:val="0"/>
          <w:numId w:val="7"/>
        </w:numPr>
        <w:spacing w:after="0" w:line="240" w:lineRule="auto"/>
        <w:rPr>
          <w:rStyle w:val="xfm3520342159"/>
          <w:rFonts w:ascii="Times New Roman" w:hAnsi="Times New Roman" w:cs="Times New Roman"/>
          <w:sz w:val="28"/>
          <w:szCs w:val="28"/>
        </w:rPr>
      </w:pPr>
      <w:r>
        <w:rPr>
          <w:rStyle w:val="xfm3520342159"/>
          <w:rFonts w:ascii="Times New Roman" w:hAnsi="Times New Roman" w:cs="Times New Roman"/>
          <w:sz w:val="28"/>
          <w:szCs w:val="28"/>
        </w:rPr>
        <w:t xml:space="preserve">Інклюзивне управління з використанням процесів участі та/або демократичного прийняття рішення. </w:t>
      </w:r>
    </w:p>
    <w:p w:rsidR="008B3369" w:rsidRDefault="00D87720" w:rsidP="0097460E">
      <w:pPr>
        <w:spacing w:after="0" w:line="240" w:lineRule="auto"/>
        <w:ind w:firstLine="567"/>
        <w:rPr>
          <w:rStyle w:val="xfm3520342159"/>
          <w:rFonts w:ascii="Times New Roman" w:hAnsi="Times New Roman" w:cs="Times New Roman"/>
          <w:sz w:val="28"/>
          <w:szCs w:val="28"/>
        </w:rPr>
      </w:pPr>
      <w:r>
        <w:rPr>
          <w:rStyle w:val="xfm3520342159"/>
          <w:rFonts w:ascii="Times New Roman" w:hAnsi="Times New Roman" w:cs="Times New Roman"/>
          <w:sz w:val="28"/>
          <w:szCs w:val="28"/>
        </w:rPr>
        <w:t>Н</w:t>
      </w:r>
      <w:r w:rsidR="002D6C9A">
        <w:rPr>
          <w:rStyle w:val="xfm3520342159"/>
          <w:rFonts w:ascii="Times New Roman" w:hAnsi="Times New Roman" w:cs="Times New Roman"/>
          <w:sz w:val="28"/>
          <w:szCs w:val="28"/>
        </w:rPr>
        <w:t xml:space="preserve">айбільш </w:t>
      </w:r>
      <w:r w:rsidR="008770A8">
        <w:rPr>
          <w:rStyle w:val="xfm3520342159"/>
          <w:rFonts w:ascii="Times New Roman" w:hAnsi="Times New Roman" w:cs="Times New Roman"/>
          <w:sz w:val="28"/>
          <w:szCs w:val="28"/>
        </w:rPr>
        <w:t>поширеною помилкою є порівняння соціального підприємництва з соціальною відповідальністю бізнесу</w:t>
      </w:r>
      <w:r w:rsidR="002D6C9A">
        <w:rPr>
          <w:rStyle w:val="xfm3520342159"/>
          <w:rFonts w:ascii="Times New Roman" w:hAnsi="Times New Roman" w:cs="Times New Roman"/>
          <w:sz w:val="28"/>
          <w:szCs w:val="28"/>
        </w:rPr>
        <w:t xml:space="preserve"> або благодійністю</w:t>
      </w:r>
      <w:r w:rsidR="005F74A1">
        <w:rPr>
          <w:rStyle w:val="xfm3520342159"/>
          <w:rFonts w:ascii="Times New Roman" w:hAnsi="Times New Roman" w:cs="Times New Roman"/>
          <w:sz w:val="28"/>
          <w:szCs w:val="28"/>
        </w:rPr>
        <w:t xml:space="preserve">, </w:t>
      </w:r>
      <w:r w:rsidR="008770A8">
        <w:rPr>
          <w:rStyle w:val="xfm3520342159"/>
          <w:rFonts w:ascii="Times New Roman" w:hAnsi="Times New Roman" w:cs="Times New Roman"/>
          <w:sz w:val="28"/>
          <w:szCs w:val="28"/>
        </w:rPr>
        <w:t xml:space="preserve">оскільки соціальне підприємство має здійснювати свою діяльність по тих же економічних законах, як і звичайне, аби ефективно розвиватись, разом з тим вирішуючи актуальну соціальну проблему. </w:t>
      </w:r>
      <w:r w:rsidR="005F74A1">
        <w:rPr>
          <w:rStyle w:val="xfm3520342159"/>
          <w:rFonts w:ascii="Times New Roman" w:hAnsi="Times New Roman" w:cs="Times New Roman"/>
          <w:sz w:val="28"/>
          <w:szCs w:val="28"/>
        </w:rPr>
        <w:t>Так, с</w:t>
      </w:r>
      <w:r w:rsidR="00D7050B">
        <w:rPr>
          <w:rStyle w:val="xfm3520342159"/>
          <w:rFonts w:ascii="Times New Roman" w:hAnsi="Times New Roman" w:cs="Times New Roman"/>
          <w:sz w:val="28"/>
          <w:szCs w:val="28"/>
        </w:rPr>
        <w:t xml:space="preserve">оціальне </w:t>
      </w:r>
      <w:r w:rsidR="005F74A1">
        <w:rPr>
          <w:rStyle w:val="xfm3520342159"/>
          <w:rFonts w:ascii="Times New Roman" w:hAnsi="Times New Roman" w:cs="Times New Roman"/>
          <w:sz w:val="28"/>
          <w:szCs w:val="28"/>
        </w:rPr>
        <w:t xml:space="preserve">та комерційне підприємництво перебирають ознаки одне одного: соціальні підприємці часто одержують прибуток за рахунок соціальних підприємств, а звичайний бізнес розвиває соціально відповідальний бізнес. Обидва види підприємництва потребують формування своєї місії, ініціативності, створення структури та схеми маркетингу. З погляду підходів соціальне та комерційне підприємництво є дуже схожими. </w:t>
      </w:r>
      <w:r w:rsidR="00614F4F">
        <w:rPr>
          <w:rStyle w:val="xfm3520342159"/>
          <w:rFonts w:ascii="Times New Roman" w:hAnsi="Times New Roman" w:cs="Times New Roman"/>
          <w:sz w:val="28"/>
          <w:szCs w:val="28"/>
        </w:rPr>
        <w:t xml:space="preserve">Соціальному підприємництву притаманні ті ж </w:t>
      </w:r>
      <w:r w:rsidR="00614F4F">
        <w:rPr>
          <w:rStyle w:val="xfm3520342159"/>
          <w:rFonts w:ascii="Times New Roman" w:hAnsi="Times New Roman" w:cs="Times New Roman"/>
          <w:noProof/>
          <w:sz w:val="28"/>
          <w:szCs w:val="28"/>
        </w:rPr>
        <w:t>критерії</w:t>
      </w:r>
      <w:r w:rsidR="00614F4F">
        <w:rPr>
          <w:rStyle w:val="xfm3520342159"/>
          <w:rFonts w:ascii="Times New Roman" w:hAnsi="Times New Roman" w:cs="Times New Roman"/>
          <w:sz w:val="28"/>
          <w:szCs w:val="28"/>
        </w:rPr>
        <w:t xml:space="preserve">, що й традиційному, зокрема фінансова самостійність, ініціативність, </w:t>
      </w:r>
      <w:proofErr w:type="spellStart"/>
      <w:r w:rsidR="00614F4F">
        <w:rPr>
          <w:rStyle w:val="xfm3520342159"/>
          <w:rFonts w:ascii="Times New Roman" w:hAnsi="Times New Roman" w:cs="Times New Roman"/>
          <w:sz w:val="28"/>
          <w:szCs w:val="28"/>
        </w:rPr>
        <w:t>інноваційність</w:t>
      </w:r>
      <w:proofErr w:type="spellEnd"/>
      <w:r w:rsidR="00614F4F">
        <w:rPr>
          <w:rStyle w:val="xfm3520342159"/>
          <w:rFonts w:ascii="Times New Roman" w:hAnsi="Times New Roman" w:cs="Times New Roman"/>
          <w:sz w:val="28"/>
          <w:szCs w:val="28"/>
        </w:rPr>
        <w:t>, масштабність, фактор ризику. Поряд з тим, йому притаманні і специфічні риси: пріоритетність соціальної мети, реінвестування прибутку у соціальний розвиток, відкритість і прозорість діяльності</w:t>
      </w:r>
      <w:r w:rsidR="00373D6A">
        <w:rPr>
          <w:rStyle w:val="ad"/>
          <w:rFonts w:ascii="Times New Roman" w:hAnsi="Times New Roman" w:cs="Times New Roman"/>
          <w:sz w:val="28"/>
          <w:szCs w:val="28"/>
        </w:rPr>
        <w:footnoteReference w:id="3"/>
      </w:r>
      <w:r w:rsidR="00614F4F">
        <w:rPr>
          <w:rStyle w:val="xfm3520342159"/>
          <w:rFonts w:ascii="Times New Roman" w:hAnsi="Times New Roman" w:cs="Times New Roman"/>
          <w:sz w:val="28"/>
          <w:szCs w:val="28"/>
        </w:rPr>
        <w:t xml:space="preserve">. </w:t>
      </w:r>
    </w:p>
    <w:p w:rsidR="00D87720" w:rsidRPr="00D87720" w:rsidRDefault="00D87720" w:rsidP="00D87720">
      <w:pPr>
        <w:spacing w:after="0" w:line="240" w:lineRule="auto"/>
        <w:ind w:firstLine="567"/>
        <w:rPr>
          <w:rStyle w:val="xfm3520342159"/>
          <w:rFonts w:ascii="Times New Roman" w:hAnsi="Times New Roman" w:cs="Times New Roman"/>
          <w:sz w:val="28"/>
          <w:szCs w:val="28"/>
        </w:rPr>
      </w:pPr>
      <w:r w:rsidRPr="00D87720">
        <w:rPr>
          <w:rStyle w:val="xfm3520342159"/>
          <w:rFonts w:ascii="Times New Roman" w:hAnsi="Times New Roman" w:cs="Times New Roman"/>
          <w:sz w:val="28"/>
          <w:szCs w:val="28"/>
        </w:rPr>
        <w:t>Соціальний бізнес покликаний вирішувати проблеми та задовольняти потреби громадян, знаходячись в площині приватного сектору, але, при цьому, потребуючи уваги та допомоги держави. Саме тому, в</w:t>
      </w:r>
      <w:r w:rsidRPr="00D87720">
        <w:rPr>
          <w:rFonts w:ascii="Times New Roman" w:eastAsia="Times New Roman" w:hAnsi="Times New Roman" w:cs="Times New Roman"/>
          <w:iCs/>
          <w:color w:val="000000"/>
          <w:sz w:val="28"/>
          <w:szCs w:val="28"/>
          <w:lang w:eastAsia="ru-RU"/>
        </w:rPr>
        <w:t xml:space="preserve"> комплексній програмі </w:t>
      </w:r>
      <w:r w:rsidRPr="00D87720">
        <w:rPr>
          <w:rFonts w:ascii="Times New Roman" w:eastAsia="Times New Roman" w:hAnsi="Times New Roman" w:cs="Times New Roman"/>
          <w:iCs/>
          <w:color w:val="000000"/>
          <w:sz w:val="28"/>
          <w:szCs w:val="28"/>
          <w:lang w:eastAsia="ru-RU"/>
        </w:rPr>
        <w:lastRenderedPageBreak/>
        <w:t>розвитку малого та середнього підприємництва регіонів на 2021-2023 року, одним із завдань передбачена</w:t>
      </w:r>
      <w:r>
        <w:t xml:space="preserve"> </w:t>
      </w:r>
      <w:r w:rsidRPr="00D87720">
        <w:rPr>
          <w:rFonts w:ascii="Times New Roman" w:eastAsia="Times New Roman" w:hAnsi="Times New Roman" w:cs="Times New Roman"/>
          <w:iCs/>
          <w:color w:val="000000"/>
          <w:sz w:val="28"/>
          <w:szCs w:val="28"/>
          <w:lang w:eastAsia="ru-RU"/>
        </w:rPr>
        <w:t xml:space="preserve">підтримка розвитку соціального підприємництва. І повномасштабне вторгнення лише підвищило пріоритетність цього завдання, з урахуванням реалізації цілеспрямованої урядової політики, спрямованої на розвиток підприємництва та </w:t>
      </w:r>
      <w:proofErr w:type="spellStart"/>
      <w:r w:rsidRPr="00D87720">
        <w:rPr>
          <w:rFonts w:ascii="Times New Roman" w:eastAsia="Times New Roman" w:hAnsi="Times New Roman" w:cs="Times New Roman"/>
          <w:iCs/>
          <w:color w:val="000000"/>
          <w:sz w:val="28"/>
          <w:szCs w:val="28"/>
          <w:lang w:eastAsia="ru-RU"/>
        </w:rPr>
        <w:t>самозайнятості</w:t>
      </w:r>
      <w:proofErr w:type="spellEnd"/>
      <w:r w:rsidRPr="00D87720">
        <w:rPr>
          <w:rFonts w:ascii="Times New Roman" w:eastAsia="Times New Roman" w:hAnsi="Times New Roman" w:cs="Times New Roman"/>
          <w:iCs/>
          <w:color w:val="000000"/>
          <w:sz w:val="28"/>
          <w:szCs w:val="28"/>
          <w:lang w:eastAsia="ru-RU"/>
        </w:rPr>
        <w:t xml:space="preserve"> населення. </w:t>
      </w:r>
    </w:p>
    <w:p w:rsidR="008F69C2" w:rsidRDefault="00472AC1" w:rsidP="0097460E">
      <w:pPr>
        <w:spacing w:after="0" w:line="240" w:lineRule="auto"/>
        <w:ind w:firstLine="567"/>
        <w:rPr>
          <w:rStyle w:val="xfm3520342159"/>
          <w:rFonts w:ascii="Times New Roman" w:hAnsi="Times New Roman" w:cs="Times New Roman"/>
          <w:sz w:val="28"/>
          <w:szCs w:val="28"/>
        </w:rPr>
      </w:pPr>
      <w:r>
        <w:rPr>
          <w:rStyle w:val="xfm3520342159"/>
          <w:rFonts w:ascii="Times New Roman" w:hAnsi="Times New Roman" w:cs="Times New Roman"/>
          <w:sz w:val="28"/>
          <w:szCs w:val="28"/>
        </w:rPr>
        <w:t>Одним з переваг стимулювання розвитку соціального підприємництва є залучення та використання ресурсів, які не задіяні традиційним бізнесом</w:t>
      </w:r>
      <w:r w:rsidR="00373D6A">
        <w:rPr>
          <w:rStyle w:val="ad"/>
          <w:rFonts w:ascii="Times New Roman" w:hAnsi="Times New Roman" w:cs="Times New Roman"/>
          <w:sz w:val="28"/>
          <w:szCs w:val="28"/>
        </w:rPr>
        <w:footnoteReference w:id="4"/>
      </w:r>
      <w:r>
        <w:rPr>
          <w:rStyle w:val="xfm3520342159"/>
          <w:rFonts w:ascii="Times New Roman" w:hAnsi="Times New Roman" w:cs="Times New Roman"/>
          <w:sz w:val="28"/>
          <w:szCs w:val="28"/>
        </w:rPr>
        <w:t>:</w:t>
      </w:r>
    </w:p>
    <w:p w:rsidR="00F73C16" w:rsidRPr="00C76C4B" w:rsidRDefault="007B6185" w:rsidP="00B130C2">
      <w:pPr>
        <w:pStyle w:val="a5"/>
        <w:numPr>
          <w:ilvl w:val="0"/>
          <w:numId w:val="8"/>
        </w:numPr>
        <w:spacing w:after="0" w:line="240" w:lineRule="auto"/>
        <w:rPr>
          <w:rStyle w:val="xfm3520342159"/>
          <w:rFonts w:ascii="Times New Roman" w:hAnsi="Times New Roman" w:cs="Times New Roman"/>
          <w:sz w:val="28"/>
          <w:szCs w:val="28"/>
        </w:rPr>
      </w:pPr>
      <w:r w:rsidRPr="00C76C4B">
        <w:rPr>
          <w:rStyle w:val="xfm3520342159"/>
          <w:rFonts w:ascii="Times New Roman" w:hAnsi="Times New Roman" w:cs="Times New Roman"/>
          <w:sz w:val="28"/>
          <w:szCs w:val="28"/>
        </w:rPr>
        <w:t xml:space="preserve">людський </w:t>
      </w:r>
      <w:r w:rsidR="002F02FC">
        <w:rPr>
          <w:rStyle w:val="xfm3520342159"/>
          <w:rFonts w:ascii="Times New Roman" w:hAnsi="Times New Roman" w:cs="Times New Roman"/>
          <w:sz w:val="28"/>
          <w:szCs w:val="28"/>
        </w:rPr>
        <w:t>капітал</w:t>
      </w:r>
      <w:r w:rsidRPr="00C76C4B">
        <w:rPr>
          <w:rStyle w:val="xfm3520342159"/>
          <w:rFonts w:ascii="Times New Roman" w:hAnsi="Times New Roman" w:cs="Times New Roman"/>
          <w:sz w:val="28"/>
          <w:szCs w:val="28"/>
        </w:rPr>
        <w:t>: це, передусім представники уразливих категорій населення</w:t>
      </w:r>
      <w:r w:rsidR="00ED217B" w:rsidRPr="00C76C4B">
        <w:rPr>
          <w:rStyle w:val="xfm3520342159"/>
          <w:rFonts w:ascii="Times New Roman" w:hAnsi="Times New Roman" w:cs="Times New Roman"/>
          <w:sz w:val="28"/>
          <w:szCs w:val="28"/>
        </w:rPr>
        <w:t>, зокрема особа, яка утримує особ</w:t>
      </w:r>
      <w:r w:rsidR="00A528D3">
        <w:rPr>
          <w:rStyle w:val="xfm3520342159"/>
          <w:rFonts w:ascii="Times New Roman" w:hAnsi="Times New Roman" w:cs="Times New Roman"/>
          <w:sz w:val="28"/>
          <w:szCs w:val="28"/>
        </w:rPr>
        <w:t>у</w:t>
      </w:r>
      <w:r w:rsidR="00ED217B" w:rsidRPr="00C76C4B">
        <w:rPr>
          <w:rStyle w:val="xfm3520342159"/>
          <w:rFonts w:ascii="Times New Roman" w:hAnsi="Times New Roman" w:cs="Times New Roman"/>
          <w:sz w:val="28"/>
          <w:szCs w:val="28"/>
        </w:rPr>
        <w:t xml:space="preserve"> з інвалідністю, довготривалі безробітні та інші. Наразі урядом докладається багато зусиль щодо розширення переліку програм для </w:t>
      </w:r>
      <w:r w:rsidR="001E2474" w:rsidRPr="00C76C4B">
        <w:rPr>
          <w:rStyle w:val="xfm3520342159"/>
          <w:rFonts w:ascii="Times New Roman" w:hAnsi="Times New Roman" w:cs="Times New Roman"/>
          <w:sz w:val="28"/>
          <w:szCs w:val="28"/>
        </w:rPr>
        <w:t xml:space="preserve">їх </w:t>
      </w:r>
      <w:r w:rsidR="006612F0" w:rsidRPr="00C76C4B">
        <w:rPr>
          <w:rStyle w:val="xfm3520342159"/>
          <w:rFonts w:ascii="Times New Roman" w:hAnsi="Times New Roman" w:cs="Times New Roman"/>
          <w:sz w:val="28"/>
          <w:szCs w:val="28"/>
        </w:rPr>
        <w:t>працевлаштування</w:t>
      </w:r>
      <w:r w:rsidR="00ED217B" w:rsidRPr="00C76C4B">
        <w:rPr>
          <w:rStyle w:val="xfm3520342159"/>
          <w:rFonts w:ascii="Times New Roman" w:hAnsi="Times New Roman" w:cs="Times New Roman"/>
          <w:sz w:val="28"/>
          <w:szCs w:val="28"/>
        </w:rPr>
        <w:t xml:space="preserve">, зокрема і </w:t>
      </w:r>
      <w:r w:rsidR="006612F0" w:rsidRPr="00C76C4B">
        <w:rPr>
          <w:rStyle w:val="xfm3520342159"/>
          <w:rFonts w:ascii="Times New Roman" w:hAnsi="Times New Roman" w:cs="Times New Roman"/>
          <w:sz w:val="28"/>
          <w:szCs w:val="28"/>
        </w:rPr>
        <w:t xml:space="preserve">на </w:t>
      </w:r>
      <w:r w:rsidR="00ED217B" w:rsidRPr="00C76C4B">
        <w:rPr>
          <w:rStyle w:val="xfm3520342159"/>
          <w:rFonts w:ascii="Times New Roman" w:hAnsi="Times New Roman" w:cs="Times New Roman"/>
          <w:sz w:val="28"/>
          <w:szCs w:val="28"/>
        </w:rPr>
        <w:t>соціальн</w:t>
      </w:r>
      <w:r w:rsidR="006612F0" w:rsidRPr="00C76C4B">
        <w:rPr>
          <w:rStyle w:val="xfm3520342159"/>
          <w:rFonts w:ascii="Times New Roman" w:hAnsi="Times New Roman" w:cs="Times New Roman"/>
          <w:sz w:val="28"/>
          <w:szCs w:val="28"/>
        </w:rPr>
        <w:t>і</w:t>
      </w:r>
      <w:r w:rsidR="00ED217B" w:rsidRPr="00C76C4B">
        <w:rPr>
          <w:rStyle w:val="xfm3520342159"/>
          <w:rFonts w:ascii="Times New Roman" w:hAnsi="Times New Roman" w:cs="Times New Roman"/>
          <w:sz w:val="28"/>
          <w:szCs w:val="28"/>
        </w:rPr>
        <w:t xml:space="preserve"> підприємст</w:t>
      </w:r>
      <w:r w:rsidR="006612F0" w:rsidRPr="00C76C4B">
        <w:rPr>
          <w:rStyle w:val="xfm3520342159"/>
          <w:rFonts w:ascii="Times New Roman" w:hAnsi="Times New Roman" w:cs="Times New Roman"/>
          <w:sz w:val="28"/>
          <w:szCs w:val="28"/>
        </w:rPr>
        <w:t>ва</w:t>
      </w:r>
      <w:r w:rsidR="001E2474" w:rsidRPr="00C76C4B">
        <w:rPr>
          <w:rStyle w:val="xfm3520342159"/>
          <w:rFonts w:ascii="Times New Roman" w:hAnsi="Times New Roman" w:cs="Times New Roman"/>
          <w:sz w:val="28"/>
          <w:szCs w:val="28"/>
        </w:rPr>
        <w:t>.</w:t>
      </w:r>
      <w:r w:rsidR="006612F0" w:rsidRPr="00C76C4B">
        <w:rPr>
          <w:rStyle w:val="xfm3520342159"/>
          <w:rFonts w:ascii="Times New Roman" w:hAnsi="Times New Roman" w:cs="Times New Roman"/>
          <w:sz w:val="28"/>
          <w:szCs w:val="28"/>
        </w:rPr>
        <w:t xml:space="preserve"> </w:t>
      </w:r>
      <w:r w:rsidR="001E2474" w:rsidRPr="00C76C4B">
        <w:rPr>
          <w:rStyle w:val="xfm3520342159"/>
          <w:rFonts w:ascii="Times New Roman" w:hAnsi="Times New Roman" w:cs="Times New Roman"/>
          <w:sz w:val="28"/>
          <w:szCs w:val="28"/>
        </w:rPr>
        <w:t>Р</w:t>
      </w:r>
      <w:r w:rsidR="006612F0" w:rsidRPr="00C76C4B">
        <w:rPr>
          <w:rStyle w:val="xfm3520342159"/>
          <w:rFonts w:ascii="Times New Roman" w:hAnsi="Times New Roman" w:cs="Times New Roman"/>
          <w:sz w:val="28"/>
          <w:szCs w:val="28"/>
        </w:rPr>
        <w:t>еалізаці</w:t>
      </w:r>
      <w:r w:rsidR="001E2474" w:rsidRPr="00C76C4B">
        <w:rPr>
          <w:rStyle w:val="xfm3520342159"/>
          <w:rFonts w:ascii="Times New Roman" w:hAnsi="Times New Roman" w:cs="Times New Roman"/>
          <w:sz w:val="28"/>
          <w:szCs w:val="28"/>
        </w:rPr>
        <w:t>ю таких програм здійснює</w:t>
      </w:r>
      <w:r w:rsidR="006612F0" w:rsidRPr="00C76C4B">
        <w:rPr>
          <w:rStyle w:val="xfm3520342159"/>
          <w:rFonts w:ascii="Times New Roman" w:hAnsi="Times New Roman" w:cs="Times New Roman"/>
          <w:sz w:val="28"/>
          <w:szCs w:val="28"/>
        </w:rPr>
        <w:t xml:space="preserve"> Державн</w:t>
      </w:r>
      <w:r w:rsidR="001E2474" w:rsidRPr="00C76C4B">
        <w:rPr>
          <w:rStyle w:val="xfm3520342159"/>
          <w:rFonts w:ascii="Times New Roman" w:hAnsi="Times New Roman" w:cs="Times New Roman"/>
          <w:sz w:val="28"/>
          <w:szCs w:val="28"/>
        </w:rPr>
        <w:t>а</w:t>
      </w:r>
      <w:r w:rsidR="006612F0" w:rsidRPr="00C76C4B">
        <w:rPr>
          <w:rStyle w:val="xfm3520342159"/>
          <w:rFonts w:ascii="Times New Roman" w:hAnsi="Times New Roman" w:cs="Times New Roman"/>
          <w:sz w:val="28"/>
          <w:szCs w:val="28"/>
        </w:rPr>
        <w:t xml:space="preserve"> служб</w:t>
      </w:r>
      <w:r w:rsidR="001E2474" w:rsidRPr="00C76C4B">
        <w:rPr>
          <w:rStyle w:val="xfm3520342159"/>
          <w:rFonts w:ascii="Times New Roman" w:hAnsi="Times New Roman" w:cs="Times New Roman"/>
          <w:sz w:val="28"/>
          <w:szCs w:val="28"/>
        </w:rPr>
        <w:t>а</w:t>
      </w:r>
      <w:r w:rsidR="006612F0" w:rsidRPr="00C76C4B">
        <w:rPr>
          <w:rStyle w:val="xfm3520342159"/>
          <w:rFonts w:ascii="Times New Roman" w:hAnsi="Times New Roman" w:cs="Times New Roman"/>
          <w:sz w:val="28"/>
          <w:szCs w:val="28"/>
        </w:rPr>
        <w:t xml:space="preserve"> зайнятості</w:t>
      </w:r>
      <w:r w:rsidR="001E2474" w:rsidRPr="00C76C4B">
        <w:rPr>
          <w:rStyle w:val="xfm3520342159"/>
          <w:rFonts w:ascii="Times New Roman" w:hAnsi="Times New Roman" w:cs="Times New Roman"/>
          <w:sz w:val="28"/>
          <w:szCs w:val="28"/>
        </w:rPr>
        <w:t>, оскільки</w:t>
      </w:r>
      <w:r w:rsidR="006612F0" w:rsidRPr="00C76C4B">
        <w:rPr>
          <w:rStyle w:val="xfm3520342159"/>
          <w:rFonts w:ascii="Times New Roman" w:hAnsi="Times New Roman" w:cs="Times New Roman"/>
          <w:sz w:val="28"/>
          <w:szCs w:val="28"/>
        </w:rPr>
        <w:t xml:space="preserve"> </w:t>
      </w:r>
      <w:r w:rsidR="001E2474" w:rsidRPr="00C76C4B">
        <w:rPr>
          <w:rStyle w:val="xfm3520342159"/>
          <w:rFonts w:ascii="Times New Roman" w:hAnsi="Times New Roman" w:cs="Times New Roman"/>
          <w:sz w:val="28"/>
          <w:szCs w:val="28"/>
        </w:rPr>
        <w:t>о</w:t>
      </w:r>
      <w:r w:rsidR="006612F0" w:rsidRPr="00C76C4B">
        <w:rPr>
          <w:rStyle w:val="xfm3520342159"/>
          <w:rFonts w:ascii="Times New Roman" w:hAnsi="Times New Roman" w:cs="Times New Roman"/>
          <w:sz w:val="28"/>
          <w:szCs w:val="28"/>
        </w:rPr>
        <w:t xml:space="preserve">сновна </w:t>
      </w:r>
      <w:r w:rsidR="001E2474" w:rsidRPr="00C76C4B">
        <w:rPr>
          <w:rStyle w:val="xfm3520342159"/>
          <w:rFonts w:ascii="Times New Roman" w:hAnsi="Times New Roman" w:cs="Times New Roman"/>
          <w:sz w:val="28"/>
          <w:szCs w:val="28"/>
        </w:rPr>
        <w:t xml:space="preserve">їх </w:t>
      </w:r>
      <w:r w:rsidR="006612F0" w:rsidRPr="00C76C4B">
        <w:rPr>
          <w:rStyle w:val="xfm3520342159"/>
          <w:rFonts w:ascii="Times New Roman" w:hAnsi="Times New Roman" w:cs="Times New Roman"/>
          <w:sz w:val="28"/>
          <w:szCs w:val="28"/>
        </w:rPr>
        <w:t>мета – це зниження витрат роботодавц</w:t>
      </w:r>
      <w:r w:rsidR="00DF36D5" w:rsidRPr="00C76C4B">
        <w:rPr>
          <w:rStyle w:val="xfm3520342159"/>
          <w:rFonts w:ascii="Times New Roman" w:hAnsi="Times New Roman" w:cs="Times New Roman"/>
          <w:sz w:val="28"/>
          <w:szCs w:val="28"/>
        </w:rPr>
        <w:t>ів</w:t>
      </w:r>
      <w:r w:rsidR="006612F0" w:rsidRPr="00C76C4B">
        <w:rPr>
          <w:rStyle w:val="xfm3520342159"/>
          <w:rFonts w:ascii="Times New Roman" w:hAnsi="Times New Roman" w:cs="Times New Roman"/>
          <w:sz w:val="28"/>
          <w:szCs w:val="28"/>
        </w:rPr>
        <w:t xml:space="preserve"> на залучення та підготовку кадрів. </w:t>
      </w:r>
      <w:r w:rsidR="00F73C16" w:rsidRPr="00C76C4B">
        <w:rPr>
          <w:rStyle w:val="xfm3520342159"/>
          <w:rFonts w:ascii="Times New Roman" w:hAnsi="Times New Roman" w:cs="Times New Roman"/>
          <w:sz w:val="28"/>
          <w:szCs w:val="28"/>
        </w:rPr>
        <w:t xml:space="preserve">Широкий перелік та гнучкі умови таких програм в разі їх </w:t>
      </w:r>
      <w:r w:rsidR="00C76C4B">
        <w:rPr>
          <w:rStyle w:val="xfm3520342159"/>
          <w:rFonts w:ascii="Times New Roman" w:hAnsi="Times New Roman" w:cs="Times New Roman"/>
          <w:sz w:val="28"/>
          <w:szCs w:val="28"/>
        </w:rPr>
        <w:t xml:space="preserve">комплексного </w:t>
      </w:r>
      <w:r w:rsidR="00F73C16" w:rsidRPr="00C76C4B">
        <w:rPr>
          <w:rStyle w:val="xfm3520342159"/>
          <w:rFonts w:ascii="Times New Roman" w:hAnsi="Times New Roman" w:cs="Times New Roman"/>
          <w:sz w:val="28"/>
          <w:szCs w:val="28"/>
        </w:rPr>
        <w:t>застосування можуть надати потужний поштовх для розвитку соціальних підприємств в кожному регіоні</w:t>
      </w:r>
      <w:r w:rsidR="00C76C4B">
        <w:rPr>
          <w:rStyle w:val="xfm3520342159"/>
          <w:rFonts w:ascii="Times New Roman" w:hAnsi="Times New Roman" w:cs="Times New Roman"/>
          <w:sz w:val="28"/>
          <w:szCs w:val="28"/>
        </w:rPr>
        <w:t>, що особливо актуально саме зараз, враховуючи розширення та збільшення соціальної вразливих категорій населення.</w:t>
      </w:r>
      <w:r w:rsidR="00F73C16" w:rsidRPr="00C76C4B">
        <w:rPr>
          <w:rStyle w:val="xfm3520342159"/>
          <w:rFonts w:ascii="Times New Roman" w:hAnsi="Times New Roman" w:cs="Times New Roman"/>
          <w:sz w:val="28"/>
          <w:szCs w:val="28"/>
        </w:rPr>
        <w:t xml:space="preserve"> </w:t>
      </w:r>
      <w:r w:rsidR="00A528D3">
        <w:rPr>
          <w:rStyle w:val="xfm3520342159"/>
          <w:rFonts w:ascii="Times New Roman" w:hAnsi="Times New Roman" w:cs="Times New Roman"/>
          <w:sz w:val="28"/>
          <w:szCs w:val="28"/>
        </w:rPr>
        <w:t>Державна с</w:t>
      </w:r>
      <w:r w:rsidR="00C76C4B">
        <w:rPr>
          <w:rStyle w:val="xfm3520342159"/>
          <w:rFonts w:ascii="Times New Roman" w:hAnsi="Times New Roman" w:cs="Times New Roman"/>
          <w:sz w:val="28"/>
          <w:szCs w:val="28"/>
        </w:rPr>
        <w:t>лужб</w:t>
      </w:r>
      <w:r w:rsidR="00A528D3">
        <w:rPr>
          <w:rStyle w:val="xfm3520342159"/>
          <w:rFonts w:ascii="Times New Roman" w:hAnsi="Times New Roman" w:cs="Times New Roman"/>
          <w:sz w:val="28"/>
          <w:szCs w:val="28"/>
        </w:rPr>
        <w:t>а</w:t>
      </w:r>
      <w:r w:rsidR="00C76C4B">
        <w:rPr>
          <w:rStyle w:val="xfm3520342159"/>
          <w:rFonts w:ascii="Times New Roman" w:hAnsi="Times New Roman" w:cs="Times New Roman"/>
          <w:sz w:val="28"/>
          <w:szCs w:val="28"/>
        </w:rPr>
        <w:t xml:space="preserve"> зайнятості </w:t>
      </w:r>
      <w:r w:rsidR="00A528D3">
        <w:rPr>
          <w:rStyle w:val="xfm3520342159"/>
          <w:rFonts w:ascii="Times New Roman" w:hAnsi="Times New Roman" w:cs="Times New Roman"/>
          <w:sz w:val="28"/>
          <w:szCs w:val="28"/>
        </w:rPr>
        <w:t>реалізує наступні програми, які допомагають роботодавцям, зокрема і соціальним підприємцям</w:t>
      </w:r>
      <w:r w:rsidR="00F73C16" w:rsidRPr="00C76C4B">
        <w:rPr>
          <w:rStyle w:val="xfm3520342159"/>
          <w:rFonts w:ascii="Times New Roman" w:hAnsi="Times New Roman" w:cs="Times New Roman"/>
          <w:sz w:val="28"/>
          <w:szCs w:val="28"/>
        </w:rPr>
        <w:t>:</w:t>
      </w:r>
    </w:p>
    <w:p w:rsidR="00F73C16" w:rsidRPr="00961444" w:rsidRDefault="00F73C16" w:rsidP="00F73C16">
      <w:pPr>
        <w:pStyle w:val="a5"/>
        <w:numPr>
          <w:ilvl w:val="0"/>
          <w:numId w:val="10"/>
        </w:numPr>
        <w:spacing w:after="0" w:line="240" w:lineRule="auto"/>
        <w:rPr>
          <w:rFonts w:ascii="Times New Roman" w:hAnsi="Times New Roman" w:cs="Times New Roman"/>
          <w:sz w:val="28"/>
          <w:szCs w:val="28"/>
        </w:rPr>
      </w:pPr>
      <w:r>
        <w:rPr>
          <w:rStyle w:val="xfm3520342159"/>
          <w:rFonts w:ascii="Times New Roman" w:hAnsi="Times New Roman" w:cs="Times New Roman"/>
          <w:sz w:val="28"/>
          <w:szCs w:val="28"/>
        </w:rPr>
        <w:t xml:space="preserve">компенсація витрат </w:t>
      </w:r>
      <w:r w:rsidRPr="00961444">
        <w:rPr>
          <w:rStyle w:val="xfm3520342159"/>
          <w:rFonts w:ascii="Times New Roman" w:hAnsi="Times New Roman" w:cs="Times New Roman"/>
          <w:sz w:val="28"/>
          <w:szCs w:val="28"/>
        </w:rPr>
        <w:t>роботодавцям</w:t>
      </w:r>
      <w:r w:rsidR="00F144AB" w:rsidRPr="00961444">
        <w:rPr>
          <w:rStyle w:val="xfm3520342159"/>
          <w:rFonts w:ascii="Times New Roman" w:hAnsi="Times New Roman" w:cs="Times New Roman"/>
          <w:sz w:val="28"/>
          <w:szCs w:val="28"/>
        </w:rPr>
        <w:t>:</w:t>
      </w:r>
      <w:r w:rsidRPr="00961444">
        <w:rPr>
          <w:rStyle w:val="xfm3520342159"/>
          <w:rFonts w:ascii="Times New Roman" w:hAnsi="Times New Roman" w:cs="Times New Roman"/>
          <w:sz w:val="28"/>
          <w:szCs w:val="28"/>
        </w:rPr>
        <w:t xml:space="preserve"> </w:t>
      </w:r>
      <w:hyperlink r:id="rId7" w:history="1">
        <w:r w:rsidR="00F144AB" w:rsidRPr="001E31FD">
          <w:rPr>
            <w:rStyle w:val="ae"/>
            <w:rFonts w:ascii="Times New Roman" w:hAnsi="Times New Roman" w:cs="Times New Roman"/>
            <w:sz w:val="28"/>
            <w:szCs w:val="28"/>
          </w:rPr>
          <w:t xml:space="preserve">за </w:t>
        </w:r>
        <w:r w:rsidRPr="001E31FD">
          <w:rPr>
            <w:rStyle w:val="ae"/>
            <w:rFonts w:ascii="Times New Roman" w:hAnsi="Times New Roman" w:cs="Times New Roman"/>
            <w:sz w:val="28"/>
            <w:szCs w:val="28"/>
          </w:rPr>
          <w:t>працевлаштування зареєстрованих безробітних</w:t>
        </w:r>
      </w:hyperlink>
      <w:r w:rsidRPr="00961444">
        <w:rPr>
          <w:rStyle w:val="xfm3520342159"/>
          <w:rFonts w:ascii="Times New Roman" w:hAnsi="Times New Roman" w:cs="Times New Roman"/>
          <w:sz w:val="28"/>
          <w:szCs w:val="28"/>
        </w:rPr>
        <w:t xml:space="preserve">; </w:t>
      </w:r>
      <w:hyperlink r:id="rId8" w:history="1">
        <w:r w:rsidR="00D229E3" w:rsidRPr="001E31FD">
          <w:rPr>
            <w:rStyle w:val="ae"/>
            <w:rFonts w:ascii="Times New Roman" w:hAnsi="Times New Roman" w:cs="Times New Roman"/>
            <w:sz w:val="28"/>
            <w:szCs w:val="28"/>
          </w:rPr>
          <w:t xml:space="preserve">за працевлаштування </w:t>
        </w:r>
        <w:r w:rsidRPr="001E31FD">
          <w:rPr>
            <w:rStyle w:val="ae"/>
            <w:rFonts w:ascii="Times New Roman" w:hAnsi="Times New Roman" w:cs="Times New Roman"/>
            <w:sz w:val="28"/>
            <w:szCs w:val="28"/>
          </w:rPr>
          <w:t xml:space="preserve">ВПО </w:t>
        </w:r>
        <w:r w:rsidRPr="001E31FD">
          <w:rPr>
            <w:rStyle w:val="ae"/>
            <w:rFonts w:ascii="Times New Roman" w:hAnsi="Times New Roman"/>
            <w:sz w:val="28"/>
            <w:szCs w:val="28"/>
          </w:rPr>
          <w:t>внаслідок проведення бойових дій під час воєнного стану</w:t>
        </w:r>
      </w:hyperlink>
      <w:r w:rsidRPr="00961444">
        <w:rPr>
          <w:rFonts w:ascii="Times New Roman" w:hAnsi="Times New Roman"/>
          <w:sz w:val="28"/>
          <w:szCs w:val="28"/>
        </w:rPr>
        <w:t xml:space="preserve">; </w:t>
      </w:r>
      <w:hyperlink r:id="rId9" w:history="1">
        <w:r w:rsidRPr="001E31FD">
          <w:rPr>
            <w:rStyle w:val="ae"/>
            <w:rFonts w:ascii="Times New Roman" w:hAnsi="Times New Roman"/>
            <w:sz w:val="28"/>
            <w:szCs w:val="28"/>
          </w:rPr>
          <w:t xml:space="preserve">по частковому безробіттю </w:t>
        </w:r>
        <w:r w:rsidR="00F144AB" w:rsidRPr="001E31FD">
          <w:rPr>
            <w:rStyle w:val="ae"/>
            <w:rFonts w:ascii="Times New Roman" w:hAnsi="Times New Roman"/>
            <w:sz w:val="28"/>
            <w:szCs w:val="28"/>
          </w:rPr>
          <w:t>внаслідок через зупинення/скорочення виробництва</w:t>
        </w:r>
      </w:hyperlink>
      <w:r w:rsidRPr="00961444">
        <w:rPr>
          <w:rFonts w:ascii="Times New Roman" w:hAnsi="Times New Roman"/>
          <w:sz w:val="28"/>
          <w:szCs w:val="28"/>
        </w:rPr>
        <w:t>;</w:t>
      </w:r>
    </w:p>
    <w:p w:rsidR="00F73C16" w:rsidRDefault="001E31FD" w:rsidP="00F73C16">
      <w:pPr>
        <w:pStyle w:val="a5"/>
        <w:numPr>
          <w:ilvl w:val="0"/>
          <w:numId w:val="10"/>
        </w:numPr>
        <w:spacing w:after="0" w:line="240" w:lineRule="auto"/>
        <w:rPr>
          <w:rStyle w:val="xfm3520342159"/>
          <w:rFonts w:ascii="Times New Roman" w:hAnsi="Times New Roman" w:cs="Times New Roman"/>
          <w:sz w:val="28"/>
          <w:szCs w:val="28"/>
        </w:rPr>
      </w:pPr>
      <w:hyperlink r:id="rId10" w:history="1">
        <w:r w:rsidR="00F73C16" w:rsidRPr="001E31FD">
          <w:rPr>
            <w:rStyle w:val="ae"/>
            <w:rFonts w:ascii="Times New Roman" w:hAnsi="Times New Roman" w:cs="Times New Roman"/>
            <w:sz w:val="28"/>
            <w:szCs w:val="28"/>
          </w:rPr>
          <w:t>організація професійного навчання</w:t>
        </w:r>
      </w:hyperlink>
      <w:r w:rsidR="00F73C16" w:rsidRPr="00961444">
        <w:rPr>
          <w:rStyle w:val="xfm3520342159"/>
          <w:rFonts w:ascii="Times New Roman" w:hAnsi="Times New Roman" w:cs="Times New Roman"/>
          <w:sz w:val="28"/>
          <w:szCs w:val="28"/>
        </w:rPr>
        <w:t xml:space="preserve"> або </w:t>
      </w:r>
      <w:r w:rsidR="006612F0" w:rsidRPr="00961444">
        <w:rPr>
          <w:rStyle w:val="xfm3520342159"/>
          <w:rFonts w:ascii="Times New Roman" w:hAnsi="Times New Roman" w:cs="Times New Roman"/>
          <w:sz w:val="28"/>
          <w:szCs w:val="28"/>
        </w:rPr>
        <w:t xml:space="preserve">надання </w:t>
      </w:r>
      <w:hyperlink r:id="rId11" w:history="1">
        <w:r w:rsidR="006612F0" w:rsidRPr="001E31FD">
          <w:rPr>
            <w:rStyle w:val="ae"/>
            <w:rFonts w:ascii="Times New Roman" w:hAnsi="Times New Roman" w:cs="Times New Roman"/>
            <w:sz w:val="28"/>
            <w:szCs w:val="28"/>
          </w:rPr>
          <w:t>ваучеру на навчання</w:t>
        </w:r>
      </w:hyperlink>
      <w:r w:rsidR="00C76C4B" w:rsidRPr="00961444">
        <w:rPr>
          <w:rStyle w:val="xfm3520342159"/>
          <w:rFonts w:ascii="Times New Roman" w:hAnsi="Times New Roman" w:cs="Times New Roman"/>
          <w:sz w:val="28"/>
          <w:szCs w:val="28"/>
        </w:rPr>
        <w:t xml:space="preserve"> для отримання </w:t>
      </w:r>
      <w:r w:rsidR="00431CB8" w:rsidRPr="00961444">
        <w:rPr>
          <w:rStyle w:val="xfm3520342159"/>
          <w:rFonts w:ascii="Times New Roman" w:hAnsi="Times New Roman" w:cs="Times New Roman"/>
          <w:sz w:val="28"/>
          <w:szCs w:val="28"/>
        </w:rPr>
        <w:t xml:space="preserve">необхідних </w:t>
      </w:r>
      <w:r w:rsidR="00C76C4B" w:rsidRPr="00961444">
        <w:rPr>
          <w:rStyle w:val="xfm3520342159"/>
          <w:rFonts w:ascii="Times New Roman" w:hAnsi="Times New Roman" w:cs="Times New Roman"/>
          <w:sz w:val="28"/>
          <w:szCs w:val="28"/>
        </w:rPr>
        <w:t>нав</w:t>
      </w:r>
      <w:r w:rsidR="00431CB8" w:rsidRPr="00961444">
        <w:rPr>
          <w:rStyle w:val="xfm3520342159"/>
          <w:rFonts w:ascii="Times New Roman" w:hAnsi="Times New Roman" w:cs="Times New Roman"/>
          <w:sz w:val="28"/>
          <w:szCs w:val="28"/>
        </w:rPr>
        <w:t>ичок та спеціальностей, що дозволяє</w:t>
      </w:r>
      <w:r w:rsidR="009C697D" w:rsidRPr="00961444">
        <w:rPr>
          <w:rStyle w:val="xfm3520342159"/>
          <w:rFonts w:ascii="Times New Roman" w:hAnsi="Times New Roman" w:cs="Times New Roman"/>
          <w:sz w:val="28"/>
          <w:szCs w:val="28"/>
        </w:rPr>
        <w:t xml:space="preserve"> вирішити </w:t>
      </w:r>
      <w:r w:rsidR="0097786D" w:rsidRPr="00961444">
        <w:rPr>
          <w:rStyle w:val="xfm3520342159"/>
          <w:rFonts w:ascii="Times New Roman" w:hAnsi="Times New Roman" w:cs="Times New Roman"/>
          <w:sz w:val="28"/>
          <w:szCs w:val="28"/>
        </w:rPr>
        <w:t xml:space="preserve">одразу </w:t>
      </w:r>
      <w:r w:rsidR="009C697D" w:rsidRPr="00961444">
        <w:rPr>
          <w:rStyle w:val="xfm3520342159"/>
          <w:rFonts w:ascii="Times New Roman" w:hAnsi="Times New Roman" w:cs="Times New Roman"/>
          <w:sz w:val="28"/>
          <w:szCs w:val="28"/>
        </w:rPr>
        <w:t>декілька проблем:</w:t>
      </w:r>
      <w:r w:rsidR="00431CB8" w:rsidRPr="00961444">
        <w:rPr>
          <w:rStyle w:val="xfm3520342159"/>
          <w:rFonts w:ascii="Times New Roman" w:hAnsi="Times New Roman" w:cs="Times New Roman"/>
          <w:sz w:val="28"/>
          <w:szCs w:val="28"/>
        </w:rPr>
        <w:t xml:space="preserve"> поверн</w:t>
      </w:r>
      <w:r w:rsidR="009C697D" w:rsidRPr="00961444">
        <w:rPr>
          <w:rStyle w:val="xfm3520342159"/>
          <w:rFonts w:ascii="Times New Roman" w:hAnsi="Times New Roman" w:cs="Times New Roman"/>
          <w:sz w:val="28"/>
          <w:szCs w:val="28"/>
        </w:rPr>
        <w:t>ути</w:t>
      </w:r>
      <w:r w:rsidR="00431CB8" w:rsidRPr="00961444">
        <w:rPr>
          <w:rStyle w:val="xfm3520342159"/>
          <w:rFonts w:ascii="Times New Roman" w:hAnsi="Times New Roman" w:cs="Times New Roman"/>
          <w:sz w:val="28"/>
          <w:szCs w:val="28"/>
        </w:rPr>
        <w:t xml:space="preserve"> </w:t>
      </w:r>
      <w:r w:rsidR="00F144AB" w:rsidRPr="00961444">
        <w:rPr>
          <w:rStyle w:val="xfm3520342159"/>
          <w:rFonts w:ascii="Times New Roman" w:hAnsi="Times New Roman" w:cs="Times New Roman"/>
          <w:sz w:val="28"/>
          <w:szCs w:val="28"/>
        </w:rPr>
        <w:t>представників</w:t>
      </w:r>
      <w:r w:rsidR="00F144AB" w:rsidRPr="00C76C4B">
        <w:rPr>
          <w:rStyle w:val="xfm3520342159"/>
          <w:rFonts w:ascii="Times New Roman" w:hAnsi="Times New Roman" w:cs="Times New Roman"/>
          <w:sz w:val="28"/>
          <w:szCs w:val="28"/>
        </w:rPr>
        <w:t xml:space="preserve"> уразливих категорій населення</w:t>
      </w:r>
      <w:r w:rsidR="009C697D">
        <w:rPr>
          <w:rStyle w:val="xfm3520342159"/>
          <w:rFonts w:ascii="Times New Roman" w:hAnsi="Times New Roman" w:cs="Times New Roman"/>
          <w:sz w:val="28"/>
          <w:szCs w:val="28"/>
        </w:rPr>
        <w:t xml:space="preserve"> </w:t>
      </w:r>
      <w:r w:rsidR="00431CB8">
        <w:rPr>
          <w:rStyle w:val="xfm3520342159"/>
          <w:rFonts w:ascii="Times New Roman" w:hAnsi="Times New Roman" w:cs="Times New Roman"/>
          <w:sz w:val="28"/>
          <w:szCs w:val="28"/>
        </w:rPr>
        <w:t>на ринок праці</w:t>
      </w:r>
      <w:r w:rsidR="009C697D">
        <w:rPr>
          <w:rStyle w:val="xfm3520342159"/>
          <w:rFonts w:ascii="Times New Roman" w:hAnsi="Times New Roman" w:cs="Times New Roman"/>
          <w:sz w:val="28"/>
          <w:szCs w:val="28"/>
        </w:rPr>
        <w:t xml:space="preserve">; </w:t>
      </w:r>
      <w:r w:rsidR="0097786D">
        <w:rPr>
          <w:rStyle w:val="xfm3520342159"/>
          <w:rFonts w:ascii="Times New Roman" w:hAnsi="Times New Roman" w:cs="Times New Roman"/>
          <w:sz w:val="28"/>
          <w:szCs w:val="28"/>
        </w:rPr>
        <w:t xml:space="preserve">збагачення </w:t>
      </w:r>
      <w:r w:rsidR="00056E4E">
        <w:rPr>
          <w:rStyle w:val="xfm3520342159"/>
          <w:rFonts w:ascii="Times New Roman" w:hAnsi="Times New Roman" w:cs="Times New Roman"/>
          <w:sz w:val="28"/>
          <w:szCs w:val="28"/>
        </w:rPr>
        <w:t>професійного досвіду людей задля подальшого працевлаштування</w:t>
      </w:r>
      <w:r w:rsidR="00431CB8">
        <w:rPr>
          <w:rStyle w:val="xfm3520342159"/>
          <w:rFonts w:ascii="Times New Roman" w:hAnsi="Times New Roman" w:cs="Times New Roman"/>
          <w:sz w:val="28"/>
          <w:szCs w:val="28"/>
        </w:rPr>
        <w:t>;</w:t>
      </w:r>
    </w:p>
    <w:p w:rsidR="00431CB8" w:rsidRDefault="001E31FD" w:rsidP="00F73C16">
      <w:pPr>
        <w:pStyle w:val="a5"/>
        <w:numPr>
          <w:ilvl w:val="0"/>
          <w:numId w:val="10"/>
        </w:numPr>
        <w:spacing w:after="0" w:line="240" w:lineRule="auto"/>
        <w:rPr>
          <w:rStyle w:val="xfm3520342159"/>
          <w:rFonts w:ascii="Times New Roman" w:hAnsi="Times New Roman" w:cs="Times New Roman"/>
          <w:sz w:val="28"/>
          <w:szCs w:val="28"/>
        </w:rPr>
      </w:pPr>
      <w:hyperlink r:id="rId12" w:history="1">
        <w:r w:rsidR="00431CB8" w:rsidRPr="001E31FD">
          <w:rPr>
            <w:rStyle w:val="ae"/>
            <w:rFonts w:ascii="Times New Roman" w:hAnsi="Times New Roman" w:cs="Times New Roman"/>
            <w:sz w:val="28"/>
            <w:szCs w:val="28"/>
          </w:rPr>
          <w:t xml:space="preserve">надання </w:t>
        </w:r>
        <w:proofErr w:type="spellStart"/>
        <w:r w:rsidR="00431CB8" w:rsidRPr="001E31FD">
          <w:rPr>
            <w:rStyle w:val="ae"/>
            <w:rFonts w:ascii="Times New Roman" w:hAnsi="Times New Roman" w:cs="Times New Roman"/>
            <w:sz w:val="28"/>
            <w:szCs w:val="28"/>
          </w:rPr>
          <w:t>мікрогрантів</w:t>
        </w:r>
        <w:proofErr w:type="spellEnd"/>
        <w:r w:rsidR="00431CB8" w:rsidRPr="001E31FD">
          <w:rPr>
            <w:rStyle w:val="ae"/>
            <w:rFonts w:ascii="Times New Roman" w:hAnsi="Times New Roman" w:cs="Times New Roman"/>
            <w:sz w:val="28"/>
            <w:szCs w:val="28"/>
          </w:rPr>
          <w:t xml:space="preserve"> на створення або розвиток власної справи</w:t>
        </w:r>
      </w:hyperlink>
      <w:r w:rsidR="00431CB8">
        <w:rPr>
          <w:rStyle w:val="xfm3520342159"/>
          <w:rFonts w:ascii="Times New Roman" w:hAnsi="Times New Roman" w:cs="Times New Roman"/>
          <w:sz w:val="28"/>
          <w:szCs w:val="28"/>
        </w:rPr>
        <w:t xml:space="preserve">, що підвищує рівень </w:t>
      </w:r>
      <w:proofErr w:type="spellStart"/>
      <w:r w:rsidR="00431CB8">
        <w:rPr>
          <w:rStyle w:val="xfm3520342159"/>
          <w:rFonts w:ascii="Times New Roman" w:hAnsi="Times New Roman" w:cs="Times New Roman"/>
          <w:sz w:val="28"/>
          <w:szCs w:val="28"/>
        </w:rPr>
        <w:t>самозайнятості</w:t>
      </w:r>
      <w:proofErr w:type="spellEnd"/>
      <w:r w:rsidR="00431CB8">
        <w:rPr>
          <w:rStyle w:val="xfm3520342159"/>
          <w:rFonts w:ascii="Times New Roman" w:hAnsi="Times New Roman" w:cs="Times New Roman"/>
          <w:sz w:val="28"/>
          <w:szCs w:val="28"/>
        </w:rPr>
        <w:t xml:space="preserve"> населення та сприяє створенню додаткових робочих місць. </w:t>
      </w:r>
    </w:p>
    <w:p w:rsidR="002F02FC" w:rsidRDefault="002F02FC" w:rsidP="0097786D">
      <w:pPr>
        <w:pStyle w:val="a5"/>
        <w:numPr>
          <w:ilvl w:val="0"/>
          <w:numId w:val="8"/>
        </w:numPr>
        <w:spacing w:after="0" w:line="240" w:lineRule="auto"/>
        <w:rPr>
          <w:rStyle w:val="xfm3520342159"/>
          <w:rFonts w:ascii="Times New Roman" w:hAnsi="Times New Roman" w:cs="Times New Roman"/>
          <w:sz w:val="28"/>
          <w:szCs w:val="28"/>
        </w:rPr>
      </w:pPr>
      <w:r>
        <w:rPr>
          <w:rStyle w:val="xfm3520342159"/>
          <w:rFonts w:ascii="Times New Roman" w:hAnsi="Times New Roman" w:cs="Times New Roman"/>
          <w:sz w:val="28"/>
          <w:szCs w:val="28"/>
        </w:rPr>
        <w:t>Споруди у власності громад. Й</w:t>
      </w:r>
      <w:r w:rsidR="0097786D">
        <w:rPr>
          <w:rStyle w:val="xfm3520342159"/>
          <w:rFonts w:ascii="Times New Roman" w:hAnsi="Times New Roman" w:cs="Times New Roman"/>
          <w:sz w:val="28"/>
          <w:szCs w:val="28"/>
        </w:rPr>
        <w:t xml:space="preserve">деться, насамперед, про </w:t>
      </w:r>
      <w:proofErr w:type="spellStart"/>
      <w:r w:rsidR="0097786D">
        <w:rPr>
          <w:rStyle w:val="xfm3520342159"/>
          <w:rFonts w:ascii="Times New Roman" w:hAnsi="Times New Roman" w:cs="Times New Roman"/>
          <w:sz w:val="28"/>
          <w:szCs w:val="28"/>
        </w:rPr>
        <w:t>ревіталізацію</w:t>
      </w:r>
      <w:proofErr w:type="spellEnd"/>
      <w:r w:rsidR="0097786D">
        <w:rPr>
          <w:rStyle w:val="xfm3520342159"/>
          <w:rFonts w:ascii="Times New Roman" w:hAnsi="Times New Roman" w:cs="Times New Roman"/>
          <w:sz w:val="28"/>
          <w:szCs w:val="28"/>
        </w:rPr>
        <w:t xml:space="preserve"> будівель, які не використовуються, як майданчиків для розміщення та працевлаштування представників уразливих груп населення, спрямування отриманих прибутків на вирішення місцевих проблем, оскільки активізація підприємництва з соціальним фокусуванням є потужним інструментом подолання економічних викликів і забезпечення всебічного розвитку місцевих громад</w:t>
      </w:r>
      <w:r>
        <w:rPr>
          <w:rStyle w:val="xfm3520342159"/>
          <w:rFonts w:ascii="Times New Roman" w:hAnsi="Times New Roman" w:cs="Times New Roman"/>
          <w:sz w:val="28"/>
          <w:szCs w:val="28"/>
        </w:rPr>
        <w:t>;</w:t>
      </w:r>
    </w:p>
    <w:p w:rsidR="00F73C16" w:rsidRDefault="002F02FC" w:rsidP="0097786D">
      <w:pPr>
        <w:pStyle w:val="a5"/>
        <w:numPr>
          <w:ilvl w:val="0"/>
          <w:numId w:val="8"/>
        </w:numPr>
        <w:spacing w:after="0" w:line="240" w:lineRule="auto"/>
        <w:rPr>
          <w:rStyle w:val="xfm3520342159"/>
          <w:rFonts w:ascii="Times New Roman" w:hAnsi="Times New Roman" w:cs="Times New Roman"/>
          <w:sz w:val="28"/>
          <w:szCs w:val="28"/>
        </w:rPr>
      </w:pPr>
      <w:r>
        <w:rPr>
          <w:rStyle w:val="xfm3520342159"/>
          <w:rFonts w:ascii="Times New Roman" w:hAnsi="Times New Roman" w:cs="Times New Roman"/>
          <w:sz w:val="28"/>
          <w:szCs w:val="28"/>
        </w:rPr>
        <w:t xml:space="preserve">Комунікації, а саме недостатня </w:t>
      </w:r>
      <w:proofErr w:type="spellStart"/>
      <w:r>
        <w:rPr>
          <w:rStyle w:val="xfm3520342159"/>
          <w:rFonts w:ascii="Times New Roman" w:hAnsi="Times New Roman" w:cs="Times New Roman"/>
          <w:sz w:val="28"/>
          <w:szCs w:val="28"/>
        </w:rPr>
        <w:t>проінформованість</w:t>
      </w:r>
      <w:proofErr w:type="spellEnd"/>
      <w:r>
        <w:rPr>
          <w:rStyle w:val="xfm3520342159"/>
          <w:rFonts w:ascii="Times New Roman" w:hAnsi="Times New Roman" w:cs="Times New Roman"/>
          <w:sz w:val="28"/>
          <w:szCs w:val="28"/>
        </w:rPr>
        <w:t xml:space="preserve"> про соціальний вплив та значення соціальних підприємств перешкоджає виникненню зацікавленості в їх розвитку з боку як приватних інвесторів, так і широкої громадськості</w:t>
      </w:r>
      <w:r w:rsidR="001764B8">
        <w:rPr>
          <w:rStyle w:val="xfm3520342159"/>
          <w:rFonts w:ascii="Times New Roman" w:hAnsi="Times New Roman" w:cs="Times New Roman"/>
          <w:sz w:val="28"/>
          <w:szCs w:val="28"/>
        </w:rPr>
        <w:t xml:space="preserve"> та споживачів</w:t>
      </w:r>
      <w:r w:rsidR="00383B2F">
        <w:rPr>
          <w:rStyle w:val="ad"/>
          <w:rFonts w:ascii="Times New Roman" w:hAnsi="Times New Roman" w:cs="Times New Roman"/>
          <w:sz w:val="28"/>
          <w:szCs w:val="28"/>
        </w:rPr>
        <w:footnoteReference w:id="5"/>
      </w:r>
      <w:r w:rsidR="001764B8">
        <w:rPr>
          <w:rStyle w:val="xfm3520342159"/>
          <w:rFonts w:ascii="Times New Roman" w:hAnsi="Times New Roman" w:cs="Times New Roman"/>
          <w:sz w:val="28"/>
          <w:szCs w:val="28"/>
        </w:rPr>
        <w:t xml:space="preserve">. Для споживачів якість та послуг </w:t>
      </w:r>
      <w:r w:rsidR="001764B8">
        <w:rPr>
          <w:rStyle w:val="xfm3520342159"/>
          <w:rFonts w:ascii="Times New Roman" w:hAnsi="Times New Roman" w:cs="Times New Roman"/>
          <w:sz w:val="28"/>
          <w:szCs w:val="28"/>
        </w:rPr>
        <w:lastRenderedPageBreak/>
        <w:t xml:space="preserve">залишається визначальною, але додатковий соціальний зміст стає конкурентною перевагою для понад 50% клієнтів. Соціальний підприємець, який не тільки заробляє гроші, а й покращує життя своє громади – </w:t>
      </w:r>
      <w:proofErr w:type="spellStart"/>
      <w:r w:rsidR="001764B8">
        <w:rPr>
          <w:rStyle w:val="xfm3520342159"/>
          <w:rFonts w:ascii="Times New Roman" w:hAnsi="Times New Roman" w:cs="Times New Roman"/>
          <w:sz w:val="28"/>
          <w:szCs w:val="28"/>
        </w:rPr>
        <w:t>ображчик</w:t>
      </w:r>
      <w:proofErr w:type="spellEnd"/>
      <w:r w:rsidR="001764B8">
        <w:rPr>
          <w:rStyle w:val="xfm3520342159"/>
          <w:rFonts w:ascii="Times New Roman" w:hAnsi="Times New Roman" w:cs="Times New Roman"/>
          <w:sz w:val="28"/>
          <w:szCs w:val="28"/>
        </w:rPr>
        <w:t xml:space="preserve"> майбутнього та є драйвером прискорення економічного відновлення регіону. </w:t>
      </w:r>
    </w:p>
    <w:p w:rsidR="00694879" w:rsidRPr="0097786D" w:rsidRDefault="00694879" w:rsidP="0097786D">
      <w:pPr>
        <w:spacing w:after="0" w:line="240" w:lineRule="auto"/>
        <w:rPr>
          <w:rStyle w:val="xfm3520342159"/>
          <w:rFonts w:ascii="Times New Roman" w:hAnsi="Times New Roman" w:cs="Times New Roman"/>
          <w:sz w:val="28"/>
          <w:szCs w:val="28"/>
        </w:rPr>
      </w:pPr>
    </w:p>
    <w:p w:rsidR="00961444" w:rsidRDefault="001A4507" w:rsidP="00961444">
      <w:pPr>
        <w:spacing w:after="0" w:line="240" w:lineRule="auto"/>
        <w:ind w:firstLine="567"/>
        <w:rPr>
          <w:rStyle w:val="xfm3520342159"/>
          <w:rFonts w:ascii="Times New Roman" w:hAnsi="Times New Roman" w:cs="Times New Roman"/>
          <w:sz w:val="28"/>
          <w:szCs w:val="28"/>
        </w:rPr>
      </w:pPr>
      <w:r>
        <w:rPr>
          <w:rStyle w:val="xfm3520342159"/>
          <w:rFonts w:ascii="Times New Roman" w:hAnsi="Times New Roman" w:cs="Times New Roman"/>
          <w:sz w:val="28"/>
          <w:szCs w:val="28"/>
        </w:rPr>
        <w:t xml:space="preserve">Для </w:t>
      </w:r>
      <w:r w:rsidR="001764B8">
        <w:rPr>
          <w:rStyle w:val="xfm3520342159"/>
          <w:rFonts w:ascii="Times New Roman" w:hAnsi="Times New Roman" w:cs="Times New Roman"/>
          <w:sz w:val="28"/>
          <w:szCs w:val="28"/>
        </w:rPr>
        <w:t>створ</w:t>
      </w:r>
      <w:r>
        <w:rPr>
          <w:rStyle w:val="xfm3520342159"/>
          <w:rFonts w:ascii="Times New Roman" w:hAnsi="Times New Roman" w:cs="Times New Roman"/>
          <w:sz w:val="28"/>
          <w:szCs w:val="28"/>
        </w:rPr>
        <w:t>ення</w:t>
      </w:r>
      <w:r w:rsidR="001764B8">
        <w:rPr>
          <w:rStyle w:val="xfm3520342159"/>
          <w:rFonts w:ascii="Times New Roman" w:hAnsi="Times New Roman" w:cs="Times New Roman"/>
          <w:sz w:val="28"/>
          <w:szCs w:val="28"/>
        </w:rPr>
        <w:t xml:space="preserve"> </w:t>
      </w:r>
      <w:r>
        <w:rPr>
          <w:rStyle w:val="xfm3520342159"/>
          <w:rFonts w:ascii="Times New Roman" w:hAnsi="Times New Roman" w:cs="Times New Roman"/>
          <w:sz w:val="28"/>
          <w:szCs w:val="28"/>
        </w:rPr>
        <w:t xml:space="preserve">та запуску </w:t>
      </w:r>
      <w:r w:rsidR="001764B8">
        <w:rPr>
          <w:rStyle w:val="xfm3520342159"/>
          <w:rFonts w:ascii="Times New Roman" w:hAnsi="Times New Roman" w:cs="Times New Roman"/>
          <w:sz w:val="28"/>
          <w:szCs w:val="28"/>
        </w:rPr>
        <w:t>успішн</w:t>
      </w:r>
      <w:r>
        <w:rPr>
          <w:rStyle w:val="xfm3520342159"/>
          <w:rFonts w:ascii="Times New Roman" w:hAnsi="Times New Roman" w:cs="Times New Roman"/>
          <w:sz w:val="28"/>
          <w:szCs w:val="28"/>
        </w:rPr>
        <w:t>ого</w:t>
      </w:r>
      <w:r w:rsidR="001764B8">
        <w:rPr>
          <w:rStyle w:val="xfm3520342159"/>
          <w:rFonts w:ascii="Times New Roman" w:hAnsi="Times New Roman" w:cs="Times New Roman"/>
          <w:sz w:val="28"/>
          <w:szCs w:val="28"/>
        </w:rPr>
        <w:t xml:space="preserve"> соціальн</w:t>
      </w:r>
      <w:r>
        <w:rPr>
          <w:rStyle w:val="xfm3520342159"/>
          <w:rFonts w:ascii="Times New Roman" w:hAnsi="Times New Roman" w:cs="Times New Roman"/>
          <w:sz w:val="28"/>
          <w:szCs w:val="28"/>
        </w:rPr>
        <w:t>ого</w:t>
      </w:r>
      <w:r w:rsidR="001764B8">
        <w:rPr>
          <w:rStyle w:val="xfm3520342159"/>
          <w:rFonts w:ascii="Times New Roman" w:hAnsi="Times New Roman" w:cs="Times New Roman"/>
          <w:sz w:val="28"/>
          <w:szCs w:val="28"/>
        </w:rPr>
        <w:t xml:space="preserve"> підприємств</w:t>
      </w:r>
      <w:r>
        <w:rPr>
          <w:rStyle w:val="xfm3520342159"/>
          <w:rFonts w:ascii="Times New Roman" w:hAnsi="Times New Roman" w:cs="Times New Roman"/>
          <w:sz w:val="28"/>
          <w:szCs w:val="28"/>
        </w:rPr>
        <w:t>а</w:t>
      </w:r>
      <w:r w:rsidR="001764B8">
        <w:rPr>
          <w:rStyle w:val="xfm3520342159"/>
          <w:rFonts w:ascii="Times New Roman" w:hAnsi="Times New Roman" w:cs="Times New Roman"/>
          <w:sz w:val="28"/>
          <w:szCs w:val="28"/>
        </w:rPr>
        <w:t xml:space="preserve">, </w:t>
      </w:r>
      <w:r w:rsidR="00A62912">
        <w:rPr>
          <w:rStyle w:val="xfm3520342159"/>
          <w:rFonts w:ascii="Times New Roman" w:hAnsi="Times New Roman" w:cs="Times New Roman"/>
          <w:sz w:val="28"/>
          <w:szCs w:val="28"/>
        </w:rPr>
        <w:t xml:space="preserve">в першу чергу </w:t>
      </w:r>
      <w:r w:rsidR="001764B8">
        <w:rPr>
          <w:rStyle w:val="xfm3520342159"/>
          <w:rFonts w:ascii="Times New Roman" w:hAnsi="Times New Roman" w:cs="Times New Roman"/>
          <w:sz w:val="28"/>
          <w:szCs w:val="28"/>
        </w:rPr>
        <w:t xml:space="preserve">потрібна чітка ідея, </w:t>
      </w:r>
      <w:r w:rsidR="00A62912">
        <w:rPr>
          <w:rStyle w:val="xfm3520342159"/>
          <w:rFonts w:ascii="Times New Roman" w:hAnsi="Times New Roman" w:cs="Times New Roman"/>
          <w:sz w:val="28"/>
          <w:szCs w:val="28"/>
        </w:rPr>
        <w:t xml:space="preserve">залучення </w:t>
      </w:r>
      <w:r>
        <w:rPr>
          <w:rStyle w:val="xfm3520342159"/>
          <w:rFonts w:ascii="Times New Roman" w:hAnsi="Times New Roman" w:cs="Times New Roman"/>
          <w:sz w:val="28"/>
          <w:szCs w:val="28"/>
        </w:rPr>
        <w:t>мінімальних кадрових</w:t>
      </w:r>
      <w:r w:rsidR="00A62912">
        <w:rPr>
          <w:rStyle w:val="xfm3520342159"/>
          <w:rFonts w:ascii="Times New Roman" w:hAnsi="Times New Roman" w:cs="Times New Roman"/>
          <w:sz w:val="28"/>
          <w:szCs w:val="28"/>
        </w:rPr>
        <w:t xml:space="preserve"> та матеріальних ресурсів, </w:t>
      </w:r>
      <w:r w:rsidR="001764B8">
        <w:rPr>
          <w:rStyle w:val="xfm3520342159"/>
          <w:rFonts w:ascii="Times New Roman" w:hAnsi="Times New Roman" w:cs="Times New Roman"/>
          <w:sz w:val="28"/>
          <w:szCs w:val="28"/>
        </w:rPr>
        <w:t xml:space="preserve">потім уже зацікавленість </w:t>
      </w:r>
      <w:r w:rsidR="003319FC">
        <w:rPr>
          <w:rStyle w:val="xfm3520342159"/>
          <w:rFonts w:ascii="Times New Roman" w:hAnsi="Times New Roman" w:cs="Times New Roman"/>
          <w:sz w:val="28"/>
          <w:szCs w:val="28"/>
        </w:rPr>
        <w:t xml:space="preserve">органів місцевого самоврядування </w:t>
      </w:r>
      <w:r w:rsidR="00A62912">
        <w:rPr>
          <w:rStyle w:val="xfm3520342159"/>
          <w:rFonts w:ascii="Times New Roman" w:hAnsi="Times New Roman" w:cs="Times New Roman"/>
          <w:sz w:val="28"/>
          <w:szCs w:val="28"/>
        </w:rPr>
        <w:t xml:space="preserve">у підтримці </w:t>
      </w:r>
      <w:proofErr w:type="spellStart"/>
      <w:r w:rsidR="00A62912">
        <w:rPr>
          <w:rStyle w:val="xfm3520342159"/>
          <w:rFonts w:ascii="Times New Roman" w:hAnsi="Times New Roman" w:cs="Times New Roman"/>
          <w:sz w:val="28"/>
          <w:szCs w:val="28"/>
        </w:rPr>
        <w:t>проєкту</w:t>
      </w:r>
      <w:proofErr w:type="spellEnd"/>
      <w:r w:rsidR="00383B2F">
        <w:rPr>
          <w:rStyle w:val="ad"/>
          <w:rFonts w:ascii="Times New Roman" w:hAnsi="Times New Roman" w:cs="Times New Roman"/>
          <w:sz w:val="28"/>
          <w:szCs w:val="28"/>
        </w:rPr>
        <w:footnoteReference w:id="6"/>
      </w:r>
      <w:r w:rsidR="00A62912">
        <w:rPr>
          <w:rStyle w:val="xfm3520342159"/>
          <w:rFonts w:ascii="Times New Roman" w:hAnsi="Times New Roman" w:cs="Times New Roman"/>
          <w:sz w:val="28"/>
          <w:szCs w:val="28"/>
        </w:rPr>
        <w:t xml:space="preserve">. </w:t>
      </w:r>
      <w:r w:rsidR="00961444" w:rsidRPr="00961444">
        <w:rPr>
          <w:rStyle w:val="xfm3520342159"/>
          <w:rFonts w:ascii="Times New Roman" w:hAnsi="Times New Roman" w:cs="Times New Roman"/>
          <w:sz w:val="28"/>
          <w:szCs w:val="28"/>
        </w:rPr>
        <w:t xml:space="preserve">Щодо вибору організаційно-правової форми функціонування соціального підприємництва, то </w:t>
      </w:r>
      <w:r w:rsidR="00961444">
        <w:rPr>
          <w:rStyle w:val="xfm3520342159"/>
          <w:rFonts w:ascii="Times New Roman" w:hAnsi="Times New Roman" w:cs="Times New Roman"/>
          <w:sz w:val="28"/>
          <w:szCs w:val="28"/>
        </w:rPr>
        <w:t>в цьому питанні є можливість вибору. Оскільки соціальне підприємництво не є окремою сферою законодавчого регулювання, соціальний бізнес має можливість обрати найбільш оптимальну організаційно-правову форму з точки зору бізнес-моделі й особливостей оподаткування</w:t>
      </w:r>
      <w:r w:rsidR="00F352F9">
        <w:rPr>
          <w:rStyle w:val="xfm3520342159"/>
          <w:rFonts w:ascii="Times New Roman" w:hAnsi="Times New Roman" w:cs="Times New Roman"/>
          <w:sz w:val="28"/>
          <w:szCs w:val="28"/>
        </w:rPr>
        <w:t xml:space="preserve"> та відсутності податкових пільг для здійснення такої діяльності</w:t>
      </w:r>
      <w:r w:rsidR="00961444">
        <w:rPr>
          <w:rStyle w:val="xfm3520342159"/>
          <w:rFonts w:ascii="Times New Roman" w:hAnsi="Times New Roman" w:cs="Times New Roman"/>
          <w:sz w:val="28"/>
          <w:szCs w:val="28"/>
        </w:rPr>
        <w:t>: НУО, ГО, ФОП, ТОВ, соціальний кооператив тощо</w:t>
      </w:r>
      <w:r w:rsidR="00383B2F">
        <w:rPr>
          <w:rStyle w:val="ad"/>
          <w:rFonts w:ascii="Times New Roman" w:hAnsi="Times New Roman" w:cs="Times New Roman"/>
          <w:sz w:val="28"/>
          <w:szCs w:val="28"/>
        </w:rPr>
        <w:footnoteReference w:id="7"/>
      </w:r>
      <w:r w:rsidR="00961444">
        <w:rPr>
          <w:rStyle w:val="xfm3520342159"/>
          <w:rFonts w:ascii="Times New Roman" w:hAnsi="Times New Roman" w:cs="Times New Roman"/>
          <w:sz w:val="28"/>
          <w:szCs w:val="28"/>
        </w:rPr>
        <w:t xml:space="preserve">. </w:t>
      </w:r>
    </w:p>
    <w:p w:rsidR="008F69C2" w:rsidRDefault="00F352F9" w:rsidP="00961444">
      <w:pPr>
        <w:pStyle w:val="a5"/>
        <w:spacing w:after="0" w:line="240" w:lineRule="auto"/>
        <w:ind w:left="0" w:firstLine="567"/>
        <w:rPr>
          <w:rStyle w:val="xfm3520342159"/>
          <w:rFonts w:ascii="Times New Roman" w:hAnsi="Times New Roman" w:cs="Times New Roman"/>
          <w:sz w:val="28"/>
          <w:szCs w:val="28"/>
        </w:rPr>
      </w:pPr>
      <w:r>
        <w:rPr>
          <w:rStyle w:val="xfm3520342159"/>
          <w:rFonts w:ascii="Times New Roman" w:hAnsi="Times New Roman" w:cs="Times New Roman"/>
          <w:sz w:val="28"/>
          <w:szCs w:val="28"/>
        </w:rPr>
        <w:t>Також</w:t>
      </w:r>
      <w:r w:rsidR="003E4CA9">
        <w:rPr>
          <w:rStyle w:val="xfm3520342159"/>
          <w:rFonts w:ascii="Times New Roman" w:hAnsi="Times New Roman" w:cs="Times New Roman"/>
          <w:sz w:val="28"/>
          <w:szCs w:val="28"/>
        </w:rPr>
        <w:t xml:space="preserve">, для стимулювання розвитку соціального підприємництва </w:t>
      </w:r>
      <w:r>
        <w:rPr>
          <w:rStyle w:val="xfm3520342159"/>
          <w:rFonts w:ascii="Times New Roman" w:hAnsi="Times New Roman" w:cs="Times New Roman"/>
          <w:sz w:val="28"/>
          <w:szCs w:val="28"/>
        </w:rPr>
        <w:t xml:space="preserve">на регіональному рівні </w:t>
      </w:r>
      <w:r w:rsidR="003E4CA9">
        <w:rPr>
          <w:rStyle w:val="xfm3520342159"/>
          <w:rFonts w:ascii="Times New Roman" w:hAnsi="Times New Roman" w:cs="Times New Roman"/>
          <w:sz w:val="28"/>
          <w:szCs w:val="28"/>
        </w:rPr>
        <w:t>пропонується здійснювати наступні заходи:</w:t>
      </w:r>
    </w:p>
    <w:p w:rsidR="002F0C53" w:rsidRPr="00A44797" w:rsidRDefault="002F0C53" w:rsidP="002F0C53">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A44797">
        <w:rPr>
          <w:rFonts w:ascii="Times New Roman" w:eastAsia="Times New Roman" w:hAnsi="Times New Roman" w:cs="Times New Roman"/>
          <w:iCs/>
          <w:color w:val="000000"/>
          <w:sz w:val="28"/>
          <w:szCs w:val="28"/>
          <w:lang w:eastAsia="ru-RU"/>
        </w:rPr>
        <w:t xml:space="preserve">1. В обласних та територіальних програмах розвитку малого та середнього підприємництва </w:t>
      </w:r>
      <w:r w:rsidR="00A528D3">
        <w:rPr>
          <w:rFonts w:ascii="Times New Roman" w:eastAsia="Times New Roman" w:hAnsi="Times New Roman" w:cs="Times New Roman"/>
          <w:iCs/>
          <w:color w:val="000000"/>
          <w:sz w:val="28"/>
          <w:szCs w:val="28"/>
          <w:lang w:eastAsia="ru-RU"/>
        </w:rPr>
        <w:t xml:space="preserve">передбачити </w:t>
      </w:r>
      <w:r w:rsidRPr="00A44797">
        <w:rPr>
          <w:rFonts w:ascii="Times New Roman" w:eastAsia="Times New Roman" w:hAnsi="Times New Roman" w:cs="Times New Roman"/>
          <w:iCs/>
          <w:color w:val="000000"/>
          <w:sz w:val="28"/>
          <w:szCs w:val="28"/>
          <w:lang w:eastAsia="ru-RU"/>
        </w:rPr>
        <w:t>розшир</w:t>
      </w:r>
      <w:r w:rsidR="00A528D3">
        <w:rPr>
          <w:rFonts w:ascii="Times New Roman" w:eastAsia="Times New Roman" w:hAnsi="Times New Roman" w:cs="Times New Roman"/>
          <w:iCs/>
          <w:color w:val="000000"/>
          <w:sz w:val="28"/>
          <w:szCs w:val="28"/>
          <w:lang w:eastAsia="ru-RU"/>
        </w:rPr>
        <w:t>ення</w:t>
      </w:r>
      <w:r w:rsidR="003E4CA9" w:rsidRPr="00A44797">
        <w:rPr>
          <w:rFonts w:ascii="Times New Roman" w:eastAsia="Times New Roman" w:hAnsi="Times New Roman" w:cs="Times New Roman"/>
          <w:iCs/>
          <w:color w:val="000000"/>
          <w:sz w:val="28"/>
          <w:szCs w:val="28"/>
          <w:lang w:eastAsia="ru-RU"/>
        </w:rPr>
        <w:t xml:space="preserve"> план</w:t>
      </w:r>
      <w:r w:rsidR="00A528D3">
        <w:rPr>
          <w:rFonts w:ascii="Times New Roman" w:eastAsia="Times New Roman" w:hAnsi="Times New Roman" w:cs="Times New Roman"/>
          <w:iCs/>
          <w:color w:val="000000"/>
          <w:sz w:val="28"/>
          <w:szCs w:val="28"/>
          <w:lang w:eastAsia="ru-RU"/>
        </w:rPr>
        <w:t>ів</w:t>
      </w:r>
      <w:r w:rsidR="003E4CA9" w:rsidRPr="00A44797">
        <w:rPr>
          <w:rFonts w:ascii="Times New Roman" w:eastAsia="Times New Roman" w:hAnsi="Times New Roman" w:cs="Times New Roman"/>
          <w:iCs/>
          <w:color w:val="000000"/>
          <w:sz w:val="28"/>
          <w:szCs w:val="28"/>
          <w:lang w:eastAsia="ru-RU"/>
        </w:rPr>
        <w:t xml:space="preserve"> роботи</w:t>
      </w:r>
      <w:r w:rsidRPr="00A44797">
        <w:rPr>
          <w:rFonts w:ascii="Times New Roman" w:eastAsia="Times New Roman" w:hAnsi="Times New Roman" w:cs="Times New Roman"/>
          <w:iCs/>
          <w:color w:val="000000"/>
          <w:sz w:val="28"/>
          <w:szCs w:val="28"/>
          <w:lang w:eastAsia="ru-RU"/>
        </w:rPr>
        <w:t xml:space="preserve"> щодо сприяння розвитку соціального підприємництва (з обов’язковим виділенням коштів обласного та місцевих бюджетів), передбачивши заходи щодо:</w:t>
      </w:r>
    </w:p>
    <w:p w:rsidR="002F0C53" w:rsidRPr="00A44797" w:rsidRDefault="002F0C53" w:rsidP="00A44797">
      <w:pPr>
        <w:pStyle w:val="a5"/>
        <w:numPr>
          <w:ilvl w:val="0"/>
          <w:numId w:val="1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A44797">
        <w:rPr>
          <w:rFonts w:ascii="Times New Roman" w:eastAsia="Times New Roman" w:hAnsi="Times New Roman" w:cs="Times New Roman"/>
          <w:iCs/>
          <w:color w:val="000000"/>
          <w:sz w:val="28"/>
          <w:szCs w:val="28"/>
          <w:lang w:eastAsia="ru-RU"/>
        </w:rPr>
        <w:t>виявлення соціальної проблеми</w:t>
      </w:r>
      <w:r w:rsidRPr="00A44797">
        <w:t xml:space="preserve"> (</w:t>
      </w:r>
      <w:r w:rsidRPr="00A44797">
        <w:rPr>
          <w:rFonts w:ascii="Times New Roman" w:eastAsia="Times New Roman" w:hAnsi="Times New Roman" w:cs="Times New Roman"/>
          <w:iCs/>
          <w:color w:val="000000"/>
          <w:sz w:val="28"/>
          <w:szCs w:val="28"/>
          <w:lang w:eastAsia="ru-RU"/>
        </w:rPr>
        <w:t>локальних соціальних викликів та актуальних проблем громад), ефективним інструментом вирішення якої сприятиме створення соціального підприємництва;</w:t>
      </w:r>
    </w:p>
    <w:p w:rsidR="002F0C53" w:rsidRPr="00A44797" w:rsidRDefault="002F0C53" w:rsidP="00A44797">
      <w:pPr>
        <w:pStyle w:val="a5"/>
        <w:numPr>
          <w:ilvl w:val="0"/>
          <w:numId w:val="1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A44797">
        <w:rPr>
          <w:rFonts w:ascii="Times New Roman" w:eastAsia="Times New Roman" w:hAnsi="Times New Roman" w:cs="Times New Roman"/>
          <w:iCs/>
          <w:color w:val="000000"/>
          <w:sz w:val="28"/>
          <w:szCs w:val="28"/>
          <w:lang w:eastAsia="ru-RU"/>
        </w:rPr>
        <w:t xml:space="preserve">визначення в кожній територіальній громаді серед мешканців громади цільової категорії громадян (категорії найбільш вразливих громадян), питання працевлаштування яких вирішить створення соціального підприємництва; </w:t>
      </w:r>
    </w:p>
    <w:p w:rsidR="002F0C53" w:rsidRPr="00A44797" w:rsidRDefault="002F0C53" w:rsidP="00A44797">
      <w:pPr>
        <w:pStyle w:val="a5"/>
        <w:numPr>
          <w:ilvl w:val="0"/>
          <w:numId w:val="11"/>
        </w:numPr>
        <w:shd w:val="clear" w:color="auto" w:fill="FFFFFF"/>
        <w:spacing w:after="0" w:line="240" w:lineRule="auto"/>
        <w:jc w:val="both"/>
        <w:outlineLvl w:val="0"/>
        <w:rPr>
          <w:rFonts w:ascii="Times New Roman" w:eastAsia="Times New Roman" w:hAnsi="Times New Roman" w:cs="Times New Roman"/>
          <w:iCs/>
          <w:color w:val="000000"/>
          <w:sz w:val="28"/>
          <w:szCs w:val="28"/>
          <w:lang w:eastAsia="ru-RU"/>
        </w:rPr>
      </w:pPr>
      <w:r w:rsidRPr="00A44797">
        <w:rPr>
          <w:rFonts w:ascii="Times New Roman" w:eastAsia="Times New Roman" w:hAnsi="Times New Roman" w:cs="Times New Roman"/>
          <w:kern w:val="36"/>
          <w:sz w:val="28"/>
          <w:szCs w:val="33"/>
          <w:lang w:eastAsia="ru-RU"/>
        </w:rPr>
        <w:t xml:space="preserve">вивчення можливостей запровадження та функціонування соціальних підприємств для працевлаштування визначеної цільової категорії громадян, в тому числі внутрішньо переміщених осіб та учасників </w:t>
      </w:r>
      <w:r w:rsidR="003E4CA9" w:rsidRPr="00A44797">
        <w:rPr>
          <w:rFonts w:ascii="Times New Roman" w:eastAsia="Times New Roman" w:hAnsi="Times New Roman" w:cs="Times New Roman"/>
          <w:kern w:val="36"/>
          <w:sz w:val="28"/>
          <w:szCs w:val="33"/>
          <w:lang w:eastAsia="ru-RU"/>
        </w:rPr>
        <w:t>бойових дій</w:t>
      </w:r>
      <w:r w:rsidRPr="00A44797">
        <w:rPr>
          <w:rFonts w:ascii="Times New Roman" w:eastAsia="Times New Roman" w:hAnsi="Times New Roman" w:cs="Times New Roman"/>
          <w:kern w:val="36"/>
          <w:sz w:val="28"/>
          <w:szCs w:val="33"/>
          <w:lang w:eastAsia="ru-RU"/>
        </w:rPr>
        <w:t>;</w:t>
      </w:r>
    </w:p>
    <w:p w:rsidR="002F0C53" w:rsidRPr="00A44797" w:rsidRDefault="002F0C53" w:rsidP="00A44797">
      <w:pPr>
        <w:pStyle w:val="a5"/>
        <w:numPr>
          <w:ilvl w:val="0"/>
          <w:numId w:val="1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A44797">
        <w:rPr>
          <w:rFonts w:ascii="Times New Roman" w:eastAsia="Times New Roman" w:hAnsi="Times New Roman" w:cs="Times New Roman"/>
          <w:iCs/>
          <w:color w:val="000000"/>
          <w:sz w:val="28"/>
          <w:szCs w:val="28"/>
          <w:lang w:eastAsia="ru-RU"/>
        </w:rPr>
        <w:t xml:space="preserve">визначення (складання) переліку (каталогу) приміщень, які можуть бути </w:t>
      </w:r>
      <w:r w:rsidR="003E4CA9" w:rsidRPr="00A44797">
        <w:rPr>
          <w:rFonts w:ascii="Times New Roman" w:eastAsia="Times New Roman" w:hAnsi="Times New Roman" w:cs="Times New Roman"/>
          <w:iCs/>
          <w:color w:val="000000"/>
          <w:sz w:val="28"/>
          <w:szCs w:val="28"/>
          <w:lang w:eastAsia="ru-RU"/>
        </w:rPr>
        <w:t>на</w:t>
      </w:r>
      <w:r w:rsidRPr="00A44797">
        <w:rPr>
          <w:rFonts w:ascii="Times New Roman" w:eastAsia="Times New Roman" w:hAnsi="Times New Roman" w:cs="Times New Roman"/>
          <w:iCs/>
          <w:color w:val="000000"/>
          <w:sz w:val="28"/>
          <w:szCs w:val="28"/>
          <w:lang w:eastAsia="ru-RU"/>
        </w:rPr>
        <w:t>дані в оренду на пільгових умовах підприємцям, які створюють соціальні підприємництва;</w:t>
      </w:r>
    </w:p>
    <w:p w:rsidR="002F0C53" w:rsidRPr="00A44797" w:rsidRDefault="002F0C53" w:rsidP="002F0C53">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A44797">
        <w:rPr>
          <w:rFonts w:ascii="Times New Roman" w:eastAsia="Times New Roman" w:hAnsi="Times New Roman" w:cs="Times New Roman"/>
          <w:iCs/>
          <w:color w:val="000000"/>
          <w:sz w:val="28"/>
          <w:szCs w:val="28"/>
          <w:lang w:eastAsia="ru-RU"/>
        </w:rPr>
        <w:t xml:space="preserve">2. Створити </w:t>
      </w:r>
      <w:r w:rsidR="00961444">
        <w:rPr>
          <w:rFonts w:ascii="Times New Roman" w:eastAsia="Times New Roman" w:hAnsi="Times New Roman" w:cs="Times New Roman"/>
          <w:iCs/>
          <w:color w:val="000000"/>
          <w:sz w:val="28"/>
          <w:szCs w:val="28"/>
          <w:lang w:eastAsia="ru-RU"/>
        </w:rPr>
        <w:t>спільноту</w:t>
      </w:r>
      <w:r w:rsidRPr="00A44797">
        <w:rPr>
          <w:rFonts w:ascii="Times New Roman" w:eastAsia="Times New Roman" w:hAnsi="Times New Roman" w:cs="Times New Roman"/>
          <w:iCs/>
          <w:color w:val="000000"/>
          <w:sz w:val="28"/>
          <w:szCs w:val="28"/>
          <w:lang w:eastAsia="ru-RU"/>
        </w:rPr>
        <w:t xml:space="preserve"> неформальних інвесторів, (</w:t>
      </w:r>
      <w:proofErr w:type="spellStart"/>
      <w:r w:rsidRPr="00A44797">
        <w:rPr>
          <w:rFonts w:ascii="Times New Roman" w:eastAsia="Times New Roman" w:hAnsi="Times New Roman" w:cs="Times New Roman"/>
          <w:iCs/>
          <w:color w:val="000000"/>
          <w:sz w:val="28"/>
          <w:szCs w:val="28"/>
          <w:lang w:eastAsia="ru-RU"/>
        </w:rPr>
        <w:t>проактивних</w:t>
      </w:r>
      <w:proofErr w:type="spellEnd"/>
      <w:r w:rsidRPr="00A44797">
        <w:rPr>
          <w:rFonts w:ascii="Times New Roman" w:eastAsia="Times New Roman" w:hAnsi="Times New Roman" w:cs="Times New Roman"/>
          <w:iCs/>
          <w:color w:val="000000"/>
          <w:sz w:val="28"/>
          <w:szCs w:val="28"/>
          <w:lang w:eastAsia="ru-RU"/>
        </w:rPr>
        <w:t xml:space="preserve"> людей, бізн</w:t>
      </w:r>
      <w:r w:rsidR="003E4CA9" w:rsidRPr="00A44797">
        <w:rPr>
          <w:rFonts w:ascii="Times New Roman" w:eastAsia="Times New Roman" w:hAnsi="Times New Roman" w:cs="Times New Roman"/>
          <w:iCs/>
          <w:color w:val="000000"/>
          <w:sz w:val="28"/>
          <w:szCs w:val="28"/>
          <w:lang w:eastAsia="ru-RU"/>
        </w:rPr>
        <w:t>е</w:t>
      </w:r>
      <w:r w:rsidRPr="00A44797">
        <w:rPr>
          <w:rFonts w:ascii="Times New Roman" w:eastAsia="Times New Roman" w:hAnsi="Times New Roman" w:cs="Times New Roman"/>
          <w:iCs/>
          <w:color w:val="000000"/>
          <w:sz w:val="28"/>
          <w:szCs w:val="28"/>
          <w:lang w:eastAsia="ru-RU"/>
        </w:rPr>
        <w:t>с</w:t>
      </w:r>
      <w:r w:rsidR="003E4CA9" w:rsidRPr="00A44797">
        <w:rPr>
          <w:rFonts w:ascii="Times New Roman" w:eastAsia="Times New Roman" w:hAnsi="Times New Roman" w:cs="Times New Roman"/>
          <w:iCs/>
          <w:color w:val="000000"/>
          <w:sz w:val="28"/>
          <w:szCs w:val="28"/>
          <w:lang w:eastAsia="ru-RU"/>
        </w:rPr>
        <w:t>-</w:t>
      </w:r>
      <w:r w:rsidRPr="00A44797">
        <w:rPr>
          <w:rFonts w:ascii="Times New Roman" w:eastAsia="Times New Roman" w:hAnsi="Times New Roman" w:cs="Times New Roman"/>
          <w:iCs/>
          <w:color w:val="000000"/>
          <w:sz w:val="28"/>
          <w:szCs w:val="28"/>
          <w:lang w:eastAsia="ru-RU"/>
        </w:rPr>
        <w:t>активістів), яких об’єднує бажання розвитку міського простору і соціальної відповідальності, та які готові бути співзасновниками (</w:t>
      </w:r>
      <w:proofErr w:type="spellStart"/>
      <w:r w:rsidRPr="00A44797">
        <w:rPr>
          <w:rFonts w:ascii="Times New Roman" w:eastAsia="Times New Roman" w:hAnsi="Times New Roman" w:cs="Times New Roman"/>
          <w:iCs/>
          <w:color w:val="000000"/>
          <w:sz w:val="28"/>
          <w:szCs w:val="28"/>
          <w:lang w:eastAsia="ru-RU"/>
        </w:rPr>
        <w:t>співінвесторами</w:t>
      </w:r>
      <w:proofErr w:type="spellEnd"/>
      <w:r w:rsidRPr="00A44797">
        <w:rPr>
          <w:rFonts w:ascii="Times New Roman" w:eastAsia="Times New Roman" w:hAnsi="Times New Roman" w:cs="Times New Roman"/>
          <w:iCs/>
          <w:color w:val="000000"/>
          <w:sz w:val="28"/>
          <w:szCs w:val="28"/>
          <w:lang w:eastAsia="ru-RU"/>
        </w:rPr>
        <w:t>) соціального підприємства.</w:t>
      </w:r>
    </w:p>
    <w:p w:rsidR="002F0C53" w:rsidRPr="00A44797" w:rsidRDefault="002F0C53" w:rsidP="002F0C53">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A44797">
        <w:rPr>
          <w:rFonts w:ascii="Times New Roman" w:eastAsia="Times New Roman" w:hAnsi="Times New Roman" w:cs="Times New Roman"/>
          <w:iCs/>
          <w:color w:val="000000"/>
          <w:sz w:val="28"/>
          <w:szCs w:val="28"/>
          <w:lang w:eastAsia="ru-RU"/>
        </w:rPr>
        <w:t xml:space="preserve">3. </w:t>
      </w:r>
      <w:r w:rsidR="00961444">
        <w:rPr>
          <w:rFonts w:ascii="Times New Roman" w:eastAsia="Times New Roman" w:hAnsi="Times New Roman" w:cs="Times New Roman"/>
          <w:iCs/>
          <w:color w:val="000000"/>
          <w:sz w:val="28"/>
          <w:szCs w:val="28"/>
          <w:lang w:eastAsia="ru-RU"/>
        </w:rPr>
        <w:t>Організувати п</w:t>
      </w:r>
      <w:r w:rsidRPr="00A44797">
        <w:rPr>
          <w:rFonts w:ascii="Times New Roman" w:eastAsia="Times New Roman" w:hAnsi="Times New Roman" w:cs="Times New Roman"/>
          <w:iCs/>
          <w:color w:val="000000"/>
          <w:sz w:val="28"/>
          <w:szCs w:val="28"/>
          <w:lang w:eastAsia="ru-RU"/>
        </w:rPr>
        <w:t xml:space="preserve">роведення </w:t>
      </w:r>
      <w:r w:rsidR="00961444" w:rsidRPr="00A44797">
        <w:rPr>
          <w:rFonts w:ascii="Times New Roman" w:eastAsia="Times New Roman" w:hAnsi="Times New Roman" w:cs="Times New Roman"/>
          <w:iCs/>
          <w:color w:val="000000"/>
          <w:sz w:val="28"/>
          <w:szCs w:val="28"/>
          <w:lang w:eastAsia="ru-RU"/>
        </w:rPr>
        <w:t xml:space="preserve">інформаційно-просвітницької кампанії </w:t>
      </w:r>
      <w:r w:rsidRPr="00A44797">
        <w:rPr>
          <w:rFonts w:ascii="Times New Roman" w:eastAsia="Times New Roman" w:hAnsi="Times New Roman" w:cs="Times New Roman"/>
          <w:iCs/>
          <w:color w:val="000000"/>
          <w:sz w:val="28"/>
          <w:szCs w:val="28"/>
          <w:lang w:eastAsia="ru-RU"/>
        </w:rPr>
        <w:t>в кожній територіальній громаді, зокрема тренінг</w:t>
      </w:r>
      <w:r w:rsidR="00961444">
        <w:rPr>
          <w:rFonts w:ascii="Times New Roman" w:eastAsia="Times New Roman" w:hAnsi="Times New Roman" w:cs="Times New Roman"/>
          <w:iCs/>
          <w:color w:val="000000"/>
          <w:sz w:val="28"/>
          <w:szCs w:val="28"/>
          <w:lang w:eastAsia="ru-RU"/>
        </w:rPr>
        <w:t>и</w:t>
      </w:r>
      <w:r w:rsidRPr="00A44797">
        <w:rPr>
          <w:rFonts w:ascii="Times New Roman" w:eastAsia="Times New Roman" w:hAnsi="Times New Roman" w:cs="Times New Roman"/>
          <w:iCs/>
          <w:color w:val="000000"/>
          <w:sz w:val="28"/>
          <w:szCs w:val="28"/>
          <w:lang w:eastAsia="ru-RU"/>
        </w:rPr>
        <w:t xml:space="preserve"> та мотиваційн</w:t>
      </w:r>
      <w:r w:rsidR="00961444">
        <w:rPr>
          <w:rFonts w:ascii="Times New Roman" w:eastAsia="Times New Roman" w:hAnsi="Times New Roman" w:cs="Times New Roman"/>
          <w:iCs/>
          <w:color w:val="000000"/>
          <w:sz w:val="28"/>
          <w:szCs w:val="28"/>
          <w:lang w:eastAsia="ru-RU"/>
        </w:rPr>
        <w:t>і</w:t>
      </w:r>
      <w:r w:rsidRPr="00A44797">
        <w:rPr>
          <w:rFonts w:ascii="Times New Roman" w:eastAsia="Times New Roman" w:hAnsi="Times New Roman" w:cs="Times New Roman"/>
          <w:iCs/>
          <w:color w:val="000000"/>
          <w:sz w:val="28"/>
          <w:szCs w:val="28"/>
          <w:lang w:eastAsia="ru-RU"/>
        </w:rPr>
        <w:t xml:space="preserve"> зустріч</w:t>
      </w:r>
      <w:r w:rsidR="00961444">
        <w:rPr>
          <w:rFonts w:ascii="Times New Roman" w:eastAsia="Times New Roman" w:hAnsi="Times New Roman" w:cs="Times New Roman"/>
          <w:iCs/>
          <w:color w:val="000000"/>
          <w:sz w:val="28"/>
          <w:szCs w:val="28"/>
          <w:lang w:eastAsia="ru-RU"/>
        </w:rPr>
        <w:t>і</w:t>
      </w:r>
      <w:r w:rsidRPr="00A44797">
        <w:rPr>
          <w:rFonts w:ascii="Times New Roman" w:eastAsia="Times New Roman" w:hAnsi="Times New Roman" w:cs="Times New Roman"/>
          <w:iCs/>
          <w:color w:val="000000"/>
          <w:sz w:val="28"/>
          <w:szCs w:val="28"/>
          <w:lang w:eastAsia="ru-RU"/>
        </w:rPr>
        <w:t xml:space="preserve"> </w:t>
      </w:r>
      <w:r w:rsidRPr="00A44797">
        <w:rPr>
          <w:rFonts w:ascii="Times New Roman" w:eastAsia="Times New Roman" w:hAnsi="Times New Roman" w:cs="Times New Roman"/>
          <w:color w:val="000000"/>
          <w:sz w:val="28"/>
          <w:szCs w:val="28"/>
          <w:lang w:eastAsia="ru-RU"/>
        </w:rPr>
        <w:t>з органами місцевого самоврядування,</w:t>
      </w:r>
      <w:r w:rsidRPr="00A44797">
        <w:rPr>
          <w:rFonts w:ascii="Times New Roman" w:eastAsia="Times New Roman" w:hAnsi="Times New Roman" w:cs="Times New Roman"/>
          <w:iCs/>
          <w:color w:val="000000"/>
          <w:sz w:val="28"/>
          <w:szCs w:val="28"/>
          <w:lang w:eastAsia="ru-RU"/>
        </w:rPr>
        <w:t xml:space="preserve"> неурядовими організаціями, на базі яких можуть </w:t>
      </w:r>
      <w:r w:rsidRPr="00A44797">
        <w:rPr>
          <w:rFonts w:ascii="Times New Roman" w:eastAsia="Times New Roman" w:hAnsi="Times New Roman" w:cs="Times New Roman"/>
          <w:iCs/>
          <w:color w:val="000000"/>
          <w:sz w:val="28"/>
          <w:szCs w:val="28"/>
          <w:lang w:eastAsia="ru-RU"/>
        </w:rPr>
        <w:lastRenderedPageBreak/>
        <w:t xml:space="preserve">бути створені соціальні підприємства (потенційними засновниками (співзасновниками)) щодо етапів (нюансів) створення соціального підприємства, розробки бізнес </w:t>
      </w:r>
      <w:proofErr w:type="spellStart"/>
      <w:r w:rsidRPr="00A44797">
        <w:rPr>
          <w:rFonts w:ascii="Times New Roman" w:eastAsia="Times New Roman" w:hAnsi="Times New Roman" w:cs="Times New Roman"/>
          <w:iCs/>
          <w:color w:val="000000"/>
          <w:sz w:val="28"/>
          <w:szCs w:val="28"/>
          <w:lang w:eastAsia="ru-RU"/>
        </w:rPr>
        <w:t>проєкту</w:t>
      </w:r>
      <w:proofErr w:type="spellEnd"/>
      <w:r w:rsidRPr="00A44797">
        <w:rPr>
          <w:rFonts w:ascii="Times New Roman" w:eastAsia="Times New Roman" w:hAnsi="Times New Roman" w:cs="Times New Roman"/>
          <w:iCs/>
          <w:color w:val="000000"/>
          <w:sz w:val="28"/>
          <w:szCs w:val="28"/>
          <w:lang w:eastAsia="ru-RU"/>
        </w:rPr>
        <w:t xml:space="preserve"> та статуту соціального підприємства. Передбачити фінансову підтримку їх проведення з коштів бюджетів всіх рівнів, міжнародних організацій, тощо (зокрема із залученням фахівців “Дія. Бізнес”).</w:t>
      </w:r>
    </w:p>
    <w:p w:rsidR="002F0C53" w:rsidRDefault="002F0C53" w:rsidP="002F0C53">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A44797">
        <w:rPr>
          <w:rFonts w:ascii="Times New Roman" w:eastAsia="Times New Roman" w:hAnsi="Times New Roman" w:cs="Times New Roman"/>
          <w:iCs/>
          <w:color w:val="000000"/>
          <w:sz w:val="28"/>
          <w:szCs w:val="28"/>
          <w:lang w:eastAsia="ru-RU"/>
        </w:rPr>
        <w:t xml:space="preserve">4. Передбачити програми із фінансової підтримки осіб, які започатковують соціальне підприємство, та підприємств, які ведуть свою діяльність із соціальною метою, надання їм компенсаційних виплат на оплату праці та внесків найманих працівників, </w:t>
      </w:r>
      <w:r w:rsidRPr="00A44797">
        <w:rPr>
          <w:rFonts w:ascii="Times New Roman" w:eastAsia="Times New Roman" w:hAnsi="Times New Roman" w:cs="Times New Roman"/>
          <w:color w:val="000000"/>
          <w:sz w:val="28"/>
          <w:szCs w:val="28"/>
          <w:lang w:eastAsia="ru-RU"/>
        </w:rPr>
        <w:t>інші пільги.</w:t>
      </w:r>
    </w:p>
    <w:p w:rsidR="008B3369" w:rsidRDefault="008B3369" w:rsidP="0097460E">
      <w:pPr>
        <w:spacing w:after="0" w:line="240" w:lineRule="auto"/>
        <w:ind w:firstLine="567"/>
        <w:rPr>
          <w:rStyle w:val="xfm3520342159"/>
          <w:rFonts w:ascii="Times New Roman" w:hAnsi="Times New Roman" w:cs="Times New Roman"/>
          <w:sz w:val="28"/>
          <w:szCs w:val="28"/>
        </w:rPr>
      </w:pPr>
    </w:p>
    <w:sectPr w:rsidR="008B336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331" w:rsidRDefault="009B0331" w:rsidP="001E31FD">
      <w:pPr>
        <w:spacing w:after="0" w:line="240" w:lineRule="auto"/>
      </w:pPr>
      <w:r>
        <w:separator/>
      </w:r>
    </w:p>
  </w:endnote>
  <w:endnote w:type="continuationSeparator" w:id="0">
    <w:p w:rsidR="009B0331" w:rsidRDefault="009B0331" w:rsidP="001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331" w:rsidRDefault="009B0331" w:rsidP="001E31FD">
      <w:pPr>
        <w:spacing w:after="0" w:line="240" w:lineRule="auto"/>
      </w:pPr>
      <w:r>
        <w:separator/>
      </w:r>
    </w:p>
  </w:footnote>
  <w:footnote w:type="continuationSeparator" w:id="0">
    <w:p w:rsidR="009B0331" w:rsidRDefault="009B0331" w:rsidP="001E31FD">
      <w:pPr>
        <w:spacing w:after="0" w:line="240" w:lineRule="auto"/>
      </w:pPr>
      <w:r>
        <w:continuationSeparator/>
      </w:r>
    </w:p>
  </w:footnote>
  <w:footnote w:id="1">
    <w:p w:rsidR="00383B2F" w:rsidRDefault="00383B2F">
      <w:pPr>
        <w:pStyle w:val="ab"/>
      </w:pPr>
      <w:r>
        <w:rPr>
          <w:rStyle w:val="ad"/>
        </w:rPr>
        <w:footnoteRef/>
      </w:r>
      <w:r>
        <w:t xml:space="preserve"> </w:t>
      </w:r>
      <w:hyperlink r:id="rId1" w:history="1">
        <w:r w:rsidRPr="00383B2F">
          <w:rPr>
            <w:rStyle w:val="ae"/>
          </w:rPr>
          <w:t>Кейс 17 – Розвиток соціальних підприємств</w:t>
        </w:r>
      </w:hyperlink>
      <w:r>
        <w:t xml:space="preserve">. </w:t>
      </w:r>
    </w:p>
  </w:footnote>
  <w:footnote w:id="2">
    <w:p w:rsidR="00373D6A" w:rsidRPr="001E31FD" w:rsidRDefault="00373D6A" w:rsidP="00373D6A">
      <w:pPr>
        <w:pStyle w:val="ab"/>
        <w:rPr>
          <w:lang w:val="en-US"/>
        </w:rPr>
      </w:pPr>
      <w:r>
        <w:rPr>
          <w:rStyle w:val="ad"/>
        </w:rPr>
        <w:footnoteRef/>
      </w:r>
      <w:r>
        <w:t xml:space="preserve"> </w:t>
      </w:r>
      <w:r>
        <w:t xml:space="preserve">Згідно даних </w:t>
      </w:r>
      <w:hyperlink r:id="rId2" w:history="1">
        <w:r w:rsidRPr="00383B2F">
          <w:rPr>
            <w:rStyle w:val="ae"/>
            <w:lang w:val="en-US"/>
          </w:rPr>
          <w:t>A map of social enterprises and their eco-systems in Europe</w:t>
        </w:r>
      </w:hyperlink>
      <w:r>
        <w:rPr>
          <w:lang w:val="en-US"/>
        </w:rPr>
        <w:t xml:space="preserve">, </w:t>
      </w:r>
      <w:r>
        <w:t xml:space="preserve">ініціатор </w:t>
      </w:r>
      <w:r>
        <w:rPr>
          <w:lang w:val="en-US"/>
        </w:rPr>
        <w:t>–</w:t>
      </w:r>
      <w:r w:rsidRPr="001E31FD">
        <w:rPr>
          <w:lang w:val="en-US"/>
        </w:rPr>
        <w:t xml:space="preserve"> </w:t>
      </w:r>
      <w:r>
        <w:rPr>
          <w:lang w:val="en-US"/>
        </w:rPr>
        <w:t>Directorate -General for Employment, Social Affairs and Inclusion, 2015</w:t>
      </w:r>
    </w:p>
  </w:footnote>
  <w:footnote w:id="3">
    <w:p w:rsidR="00373D6A" w:rsidRDefault="00373D6A">
      <w:pPr>
        <w:pStyle w:val="ab"/>
      </w:pPr>
      <w:r>
        <w:rPr>
          <w:rStyle w:val="ad"/>
        </w:rPr>
        <w:footnoteRef/>
      </w:r>
      <w:r>
        <w:t xml:space="preserve"> </w:t>
      </w:r>
      <w:proofErr w:type="spellStart"/>
      <w:r>
        <w:t>Смаль</w:t>
      </w:r>
      <w:proofErr w:type="spellEnd"/>
      <w:r>
        <w:t xml:space="preserve"> В.</w:t>
      </w:r>
      <w:r>
        <w:t xml:space="preserve">, </w:t>
      </w:r>
      <w:proofErr w:type="spellStart"/>
      <w:r>
        <w:t>Кокоть</w:t>
      </w:r>
      <w:proofErr w:type="spellEnd"/>
      <w:r>
        <w:t xml:space="preserve"> В. Що слід знати про соціальне підприємництво. Посібник. Київ, 2017. 54 с.</w:t>
      </w:r>
    </w:p>
  </w:footnote>
  <w:footnote w:id="4">
    <w:p w:rsidR="00373D6A" w:rsidRDefault="00373D6A">
      <w:pPr>
        <w:pStyle w:val="ab"/>
      </w:pPr>
      <w:r>
        <w:rPr>
          <w:rStyle w:val="ad"/>
        </w:rPr>
        <w:footnoteRef/>
      </w:r>
      <w:r>
        <w:t xml:space="preserve"> </w:t>
      </w:r>
      <w:hyperlink r:id="rId3" w:history="1">
        <w:r w:rsidRPr="00383B2F">
          <w:rPr>
            <w:rStyle w:val="ae"/>
          </w:rPr>
          <w:t>Практичний аналіз розвитку соціального підприємництва</w:t>
        </w:r>
      </w:hyperlink>
      <w:r>
        <w:t xml:space="preserve">. Організація з безпеки та співробітництва в Європі. </w:t>
      </w:r>
      <w:r w:rsidR="00383B2F">
        <w:t xml:space="preserve">Координатор проєктів в Україні. </w:t>
      </w:r>
      <w:r>
        <w:t>Київ. 54 с.</w:t>
      </w:r>
    </w:p>
  </w:footnote>
  <w:footnote w:id="5">
    <w:p w:rsidR="00383B2F" w:rsidRPr="001A4507" w:rsidRDefault="00383B2F">
      <w:pPr>
        <w:pStyle w:val="ab"/>
        <w:rPr>
          <w:lang w:val="en-US"/>
        </w:rPr>
      </w:pPr>
      <w:r>
        <w:rPr>
          <w:rStyle w:val="ad"/>
        </w:rPr>
        <w:footnoteRef/>
      </w:r>
      <w:r>
        <w:t xml:space="preserve"> </w:t>
      </w:r>
      <w:r>
        <w:t>Ке</w:t>
      </w:r>
      <w:r w:rsidR="001A4507">
        <w:t xml:space="preserve">й Т., </w:t>
      </w:r>
      <w:proofErr w:type="spellStart"/>
      <w:r w:rsidR="001A4507">
        <w:t>Рідут</w:t>
      </w:r>
      <w:proofErr w:type="spellEnd"/>
      <w:r w:rsidR="001A4507">
        <w:t xml:space="preserve"> Г.</w:t>
      </w:r>
      <w:r>
        <w:t xml:space="preserve">7 кроків до ефективного вимірювання впливу. Посібник з вимірювання соціального впливу. Версія 2.0, грудень 2016 р. </w:t>
      </w:r>
      <w:r w:rsidR="001A4507">
        <w:t>«</w:t>
      </w:r>
      <w:proofErr w:type="spellStart"/>
      <w:r w:rsidR="001A4507">
        <w:rPr>
          <w:lang w:val="en-US"/>
        </w:rPr>
        <w:t>inFocus</w:t>
      </w:r>
      <w:proofErr w:type="spellEnd"/>
      <w:r w:rsidR="001A4507" w:rsidRPr="001A4507">
        <w:t xml:space="preserve"> </w:t>
      </w:r>
      <w:r w:rsidR="001A4507">
        <w:rPr>
          <w:lang w:val="en-US"/>
        </w:rPr>
        <w:t xml:space="preserve">Enterprises. 16 c. </w:t>
      </w:r>
    </w:p>
  </w:footnote>
  <w:footnote w:id="6">
    <w:p w:rsidR="00383B2F" w:rsidRDefault="00383B2F">
      <w:pPr>
        <w:pStyle w:val="ab"/>
      </w:pPr>
      <w:r>
        <w:rPr>
          <w:rStyle w:val="ad"/>
        </w:rPr>
        <w:footnoteRef/>
      </w:r>
      <w:r>
        <w:t xml:space="preserve"> </w:t>
      </w:r>
      <w:r>
        <w:t>Розвиток соціального підприємництва в Україні. Біла книга. Під загальною редакцією В</w:t>
      </w:r>
      <w:r>
        <w:t>.</w:t>
      </w:r>
      <w:r>
        <w:t xml:space="preserve"> </w:t>
      </w:r>
      <w:proofErr w:type="spellStart"/>
      <w:r>
        <w:t>Кокотя</w:t>
      </w:r>
      <w:proofErr w:type="spellEnd"/>
      <w:r>
        <w:t>. К</w:t>
      </w:r>
      <w:r>
        <w:t xml:space="preserve">иїв. </w:t>
      </w:r>
      <w:r>
        <w:t>2020. – 98 с.</w:t>
      </w:r>
    </w:p>
  </w:footnote>
  <w:footnote w:id="7">
    <w:p w:rsidR="00383B2F" w:rsidRDefault="00383B2F">
      <w:pPr>
        <w:pStyle w:val="ab"/>
      </w:pPr>
      <w:r>
        <w:rPr>
          <w:rStyle w:val="ad"/>
        </w:rPr>
        <w:footnoteRef/>
      </w:r>
      <w:r>
        <w:t xml:space="preserve"> </w:t>
      </w:r>
      <w:hyperlink r:id="rId4" w:history="1">
        <w:r w:rsidRPr="00383B2F">
          <w:rPr>
            <w:rStyle w:val="ae"/>
          </w:rPr>
          <w:t>Практичний аналіз розвитку соціального підприємництва</w:t>
        </w:r>
      </w:hyperlink>
      <w:r>
        <w:t>. Організація з безпеки та співробітництва в Європі. Координатор проєктів в Україні. Київ. 54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790"/>
    <w:multiLevelType w:val="hybridMultilevel"/>
    <w:tmpl w:val="ED66028C"/>
    <w:lvl w:ilvl="0" w:tplc="1BDE9906">
      <w:start w:val="1"/>
      <w:numFmt w:val="bullet"/>
      <w:lvlText w:val="•"/>
      <w:lvlJc w:val="left"/>
      <w:pPr>
        <w:tabs>
          <w:tab w:val="num" w:pos="720"/>
        </w:tabs>
        <w:ind w:left="720" w:hanging="360"/>
      </w:pPr>
      <w:rPr>
        <w:rFonts w:ascii="Times New Roman" w:hAnsi="Times New Roman" w:hint="default"/>
      </w:rPr>
    </w:lvl>
    <w:lvl w:ilvl="1" w:tplc="18C22948" w:tentative="1">
      <w:start w:val="1"/>
      <w:numFmt w:val="bullet"/>
      <w:lvlText w:val="•"/>
      <w:lvlJc w:val="left"/>
      <w:pPr>
        <w:tabs>
          <w:tab w:val="num" w:pos="1440"/>
        </w:tabs>
        <w:ind w:left="1440" w:hanging="360"/>
      </w:pPr>
      <w:rPr>
        <w:rFonts w:ascii="Times New Roman" w:hAnsi="Times New Roman" w:hint="default"/>
      </w:rPr>
    </w:lvl>
    <w:lvl w:ilvl="2" w:tplc="F4BC9C4C" w:tentative="1">
      <w:start w:val="1"/>
      <w:numFmt w:val="bullet"/>
      <w:lvlText w:val="•"/>
      <w:lvlJc w:val="left"/>
      <w:pPr>
        <w:tabs>
          <w:tab w:val="num" w:pos="2160"/>
        </w:tabs>
        <w:ind w:left="2160" w:hanging="360"/>
      </w:pPr>
      <w:rPr>
        <w:rFonts w:ascii="Times New Roman" w:hAnsi="Times New Roman" w:hint="default"/>
      </w:rPr>
    </w:lvl>
    <w:lvl w:ilvl="3" w:tplc="A8FA2E56" w:tentative="1">
      <w:start w:val="1"/>
      <w:numFmt w:val="bullet"/>
      <w:lvlText w:val="•"/>
      <w:lvlJc w:val="left"/>
      <w:pPr>
        <w:tabs>
          <w:tab w:val="num" w:pos="2880"/>
        </w:tabs>
        <w:ind w:left="2880" w:hanging="360"/>
      </w:pPr>
      <w:rPr>
        <w:rFonts w:ascii="Times New Roman" w:hAnsi="Times New Roman" w:hint="default"/>
      </w:rPr>
    </w:lvl>
    <w:lvl w:ilvl="4" w:tplc="ECE013B8" w:tentative="1">
      <w:start w:val="1"/>
      <w:numFmt w:val="bullet"/>
      <w:lvlText w:val="•"/>
      <w:lvlJc w:val="left"/>
      <w:pPr>
        <w:tabs>
          <w:tab w:val="num" w:pos="3600"/>
        </w:tabs>
        <w:ind w:left="3600" w:hanging="360"/>
      </w:pPr>
      <w:rPr>
        <w:rFonts w:ascii="Times New Roman" w:hAnsi="Times New Roman" w:hint="default"/>
      </w:rPr>
    </w:lvl>
    <w:lvl w:ilvl="5" w:tplc="F196AD92" w:tentative="1">
      <w:start w:val="1"/>
      <w:numFmt w:val="bullet"/>
      <w:lvlText w:val="•"/>
      <w:lvlJc w:val="left"/>
      <w:pPr>
        <w:tabs>
          <w:tab w:val="num" w:pos="4320"/>
        </w:tabs>
        <w:ind w:left="4320" w:hanging="360"/>
      </w:pPr>
      <w:rPr>
        <w:rFonts w:ascii="Times New Roman" w:hAnsi="Times New Roman" w:hint="default"/>
      </w:rPr>
    </w:lvl>
    <w:lvl w:ilvl="6" w:tplc="2C121A40" w:tentative="1">
      <w:start w:val="1"/>
      <w:numFmt w:val="bullet"/>
      <w:lvlText w:val="•"/>
      <w:lvlJc w:val="left"/>
      <w:pPr>
        <w:tabs>
          <w:tab w:val="num" w:pos="5040"/>
        </w:tabs>
        <w:ind w:left="5040" w:hanging="360"/>
      </w:pPr>
      <w:rPr>
        <w:rFonts w:ascii="Times New Roman" w:hAnsi="Times New Roman" w:hint="default"/>
      </w:rPr>
    </w:lvl>
    <w:lvl w:ilvl="7" w:tplc="694CF958" w:tentative="1">
      <w:start w:val="1"/>
      <w:numFmt w:val="bullet"/>
      <w:lvlText w:val="•"/>
      <w:lvlJc w:val="left"/>
      <w:pPr>
        <w:tabs>
          <w:tab w:val="num" w:pos="5760"/>
        </w:tabs>
        <w:ind w:left="5760" w:hanging="360"/>
      </w:pPr>
      <w:rPr>
        <w:rFonts w:ascii="Times New Roman" w:hAnsi="Times New Roman" w:hint="default"/>
      </w:rPr>
    </w:lvl>
    <w:lvl w:ilvl="8" w:tplc="486268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E050F2"/>
    <w:multiLevelType w:val="hybridMultilevel"/>
    <w:tmpl w:val="CFA2FDA8"/>
    <w:lvl w:ilvl="0" w:tplc="07F0F8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1A51EEA"/>
    <w:multiLevelType w:val="hybridMultilevel"/>
    <w:tmpl w:val="DF08F3F0"/>
    <w:lvl w:ilvl="0" w:tplc="92AC6206">
      <w:start w:val="1"/>
      <w:numFmt w:val="decimal"/>
      <w:lvlText w:val="%1)"/>
      <w:lvlJc w:val="left"/>
      <w:pPr>
        <w:ind w:left="1362" w:hanging="360"/>
      </w:pPr>
      <w:rPr>
        <w:rFonts w:hint="default"/>
      </w:rPr>
    </w:lvl>
    <w:lvl w:ilvl="1" w:tplc="04220019" w:tentative="1">
      <w:start w:val="1"/>
      <w:numFmt w:val="lowerLetter"/>
      <w:lvlText w:val="%2."/>
      <w:lvlJc w:val="left"/>
      <w:pPr>
        <w:ind w:left="2082" w:hanging="360"/>
      </w:pPr>
    </w:lvl>
    <w:lvl w:ilvl="2" w:tplc="0422001B" w:tentative="1">
      <w:start w:val="1"/>
      <w:numFmt w:val="lowerRoman"/>
      <w:lvlText w:val="%3."/>
      <w:lvlJc w:val="right"/>
      <w:pPr>
        <w:ind w:left="2802" w:hanging="180"/>
      </w:pPr>
    </w:lvl>
    <w:lvl w:ilvl="3" w:tplc="0422000F" w:tentative="1">
      <w:start w:val="1"/>
      <w:numFmt w:val="decimal"/>
      <w:lvlText w:val="%4."/>
      <w:lvlJc w:val="left"/>
      <w:pPr>
        <w:ind w:left="3522" w:hanging="360"/>
      </w:pPr>
    </w:lvl>
    <w:lvl w:ilvl="4" w:tplc="04220019" w:tentative="1">
      <w:start w:val="1"/>
      <w:numFmt w:val="lowerLetter"/>
      <w:lvlText w:val="%5."/>
      <w:lvlJc w:val="left"/>
      <w:pPr>
        <w:ind w:left="4242" w:hanging="360"/>
      </w:pPr>
    </w:lvl>
    <w:lvl w:ilvl="5" w:tplc="0422001B" w:tentative="1">
      <w:start w:val="1"/>
      <w:numFmt w:val="lowerRoman"/>
      <w:lvlText w:val="%6."/>
      <w:lvlJc w:val="right"/>
      <w:pPr>
        <w:ind w:left="4962" w:hanging="180"/>
      </w:pPr>
    </w:lvl>
    <w:lvl w:ilvl="6" w:tplc="0422000F" w:tentative="1">
      <w:start w:val="1"/>
      <w:numFmt w:val="decimal"/>
      <w:lvlText w:val="%7."/>
      <w:lvlJc w:val="left"/>
      <w:pPr>
        <w:ind w:left="5682" w:hanging="360"/>
      </w:pPr>
    </w:lvl>
    <w:lvl w:ilvl="7" w:tplc="04220019" w:tentative="1">
      <w:start w:val="1"/>
      <w:numFmt w:val="lowerLetter"/>
      <w:lvlText w:val="%8."/>
      <w:lvlJc w:val="left"/>
      <w:pPr>
        <w:ind w:left="6402" w:hanging="360"/>
      </w:pPr>
    </w:lvl>
    <w:lvl w:ilvl="8" w:tplc="0422001B" w:tentative="1">
      <w:start w:val="1"/>
      <w:numFmt w:val="lowerRoman"/>
      <w:lvlText w:val="%9."/>
      <w:lvlJc w:val="right"/>
      <w:pPr>
        <w:ind w:left="7122" w:hanging="180"/>
      </w:pPr>
    </w:lvl>
  </w:abstractNum>
  <w:abstractNum w:abstractNumId="3" w15:restartNumberingAfterBreak="0">
    <w:nsid w:val="13F55C27"/>
    <w:multiLevelType w:val="hybridMultilevel"/>
    <w:tmpl w:val="2500D5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05222E"/>
    <w:multiLevelType w:val="hybridMultilevel"/>
    <w:tmpl w:val="C0A4E99C"/>
    <w:lvl w:ilvl="0" w:tplc="57B4EDA0">
      <w:start w:val="1"/>
      <w:numFmt w:val="decimal"/>
      <w:lvlText w:val="%1)"/>
      <w:lvlJc w:val="left"/>
      <w:pPr>
        <w:ind w:left="1080" w:hanging="360"/>
      </w:pPr>
      <w:rPr>
        <w:rFonts w:hint="default"/>
        <w:b w:val="0"/>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E9A4402"/>
    <w:multiLevelType w:val="hybridMultilevel"/>
    <w:tmpl w:val="67024940"/>
    <w:lvl w:ilvl="0" w:tplc="779C18EE">
      <w:start w:val="1"/>
      <w:numFmt w:val="bullet"/>
      <w:lvlText w:val="•"/>
      <w:lvlJc w:val="left"/>
      <w:pPr>
        <w:tabs>
          <w:tab w:val="num" w:pos="720"/>
        </w:tabs>
        <w:ind w:left="720" w:hanging="360"/>
      </w:pPr>
      <w:rPr>
        <w:rFonts w:ascii="Times New Roman" w:hAnsi="Times New Roman" w:hint="default"/>
      </w:rPr>
    </w:lvl>
    <w:lvl w:ilvl="1" w:tplc="A16A0C64" w:tentative="1">
      <w:start w:val="1"/>
      <w:numFmt w:val="bullet"/>
      <w:lvlText w:val="•"/>
      <w:lvlJc w:val="left"/>
      <w:pPr>
        <w:tabs>
          <w:tab w:val="num" w:pos="1440"/>
        </w:tabs>
        <w:ind w:left="1440" w:hanging="360"/>
      </w:pPr>
      <w:rPr>
        <w:rFonts w:ascii="Times New Roman" w:hAnsi="Times New Roman" w:hint="default"/>
      </w:rPr>
    </w:lvl>
    <w:lvl w:ilvl="2" w:tplc="B5CA84F2" w:tentative="1">
      <w:start w:val="1"/>
      <w:numFmt w:val="bullet"/>
      <w:lvlText w:val="•"/>
      <w:lvlJc w:val="left"/>
      <w:pPr>
        <w:tabs>
          <w:tab w:val="num" w:pos="2160"/>
        </w:tabs>
        <w:ind w:left="2160" w:hanging="360"/>
      </w:pPr>
      <w:rPr>
        <w:rFonts w:ascii="Times New Roman" w:hAnsi="Times New Roman" w:hint="default"/>
      </w:rPr>
    </w:lvl>
    <w:lvl w:ilvl="3" w:tplc="D13A5C4C" w:tentative="1">
      <w:start w:val="1"/>
      <w:numFmt w:val="bullet"/>
      <w:lvlText w:val="•"/>
      <w:lvlJc w:val="left"/>
      <w:pPr>
        <w:tabs>
          <w:tab w:val="num" w:pos="2880"/>
        </w:tabs>
        <w:ind w:left="2880" w:hanging="360"/>
      </w:pPr>
      <w:rPr>
        <w:rFonts w:ascii="Times New Roman" w:hAnsi="Times New Roman" w:hint="default"/>
      </w:rPr>
    </w:lvl>
    <w:lvl w:ilvl="4" w:tplc="401A7316" w:tentative="1">
      <w:start w:val="1"/>
      <w:numFmt w:val="bullet"/>
      <w:lvlText w:val="•"/>
      <w:lvlJc w:val="left"/>
      <w:pPr>
        <w:tabs>
          <w:tab w:val="num" w:pos="3600"/>
        </w:tabs>
        <w:ind w:left="3600" w:hanging="360"/>
      </w:pPr>
      <w:rPr>
        <w:rFonts w:ascii="Times New Roman" w:hAnsi="Times New Roman" w:hint="default"/>
      </w:rPr>
    </w:lvl>
    <w:lvl w:ilvl="5" w:tplc="B2225E2E" w:tentative="1">
      <w:start w:val="1"/>
      <w:numFmt w:val="bullet"/>
      <w:lvlText w:val="•"/>
      <w:lvlJc w:val="left"/>
      <w:pPr>
        <w:tabs>
          <w:tab w:val="num" w:pos="4320"/>
        </w:tabs>
        <w:ind w:left="4320" w:hanging="360"/>
      </w:pPr>
      <w:rPr>
        <w:rFonts w:ascii="Times New Roman" w:hAnsi="Times New Roman" w:hint="default"/>
      </w:rPr>
    </w:lvl>
    <w:lvl w:ilvl="6" w:tplc="62C0DBFE" w:tentative="1">
      <w:start w:val="1"/>
      <w:numFmt w:val="bullet"/>
      <w:lvlText w:val="•"/>
      <w:lvlJc w:val="left"/>
      <w:pPr>
        <w:tabs>
          <w:tab w:val="num" w:pos="5040"/>
        </w:tabs>
        <w:ind w:left="5040" w:hanging="360"/>
      </w:pPr>
      <w:rPr>
        <w:rFonts w:ascii="Times New Roman" w:hAnsi="Times New Roman" w:hint="default"/>
      </w:rPr>
    </w:lvl>
    <w:lvl w:ilvl="7" w:tplc="3062822A" w:tentative="1">
      <w:start w:val="1"/>
      <w:numFmt w:val="bullet"/>
      <w:lvlText w:val="•"/>
      <w:lvlJc w:val="left"/>
      <w:pPr>
        <w:tabs>
          <w:tab w:val="num" w:pos="5760"/>
        </w:tabs>
        <w:ind w:left="5760" w:hanging="360"/>
      </w:pPr>
      <w:rPr>
        <w:rFonts w:ascii="Times New Roman" w:hAnsi="Times New Roman" w:hint="default"/>
      </w:rPr>
    </w:lvl>
    <w:lvl w:ilvl="8" w:tplc="112405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49557E"/>
    <w:multiLevelType w:val="hybridMultilevel"/>
    <w:tmpl w:val="0ED8DD98"/>
    <w:lvl w:ilvl="0" w:tplc="14BE2BF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FA1612"/>
    <w:multiLevelType w:val="hybridMultilevel"/>
    <w:tmpl w:val="216ED9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6F431F"/>
    <w:multiLevelType w:val="hybridMultilevel"/>
    <w:tmpl w:val="71A43D8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15B279C"/>
    <w:multiLevelType w:val="hybridMultilevel"/>
    <w:tmpl w:val="D90E9AF0"/>
    <w:lvl w:ilvl="0" w:tplc="9DF2F33C">
      <w:numFmt w:val="bullet"/>
      <w:lvlText w:val="-"/>
      <w:lvlJc w:val="left"/>
      <w:pPr>
        <w:ind w:left="1002" w:hanging="360"/>
      </w:pPr>
      <w:rPr>
        <w:rFonts w:ascii="Times New Roman" w:eastAsiaTheme="minorEastAsia"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10" w15:restartNumberingAfterBreak="0">
    <w:nsid w:val="61F36A28"/>
    <w:multiLevelType w:val="hybridMultilevel"/>
    <w:tmpl w:val="7AFC8B58"/>
    <w:lvl w:ilvl="0" w:tplc="336E8136">
      <w:start w:val="1"/>
      <w:numFmt w:val="decimal"/>
      <w:lvlText w:val="%1)"/>
      <w:lvlJc w:val="left"/>
      <w:pPr>
        <w:ind w:left="1362" w:hanging="360"/>
      </w:pPr>
      <w:rPr>
        <w:rFonts w:hint="default"/>
      </w:rPr>
    </w:lvl>
    <w:lvl w:ilvl="1" w:tplc="04220019" w:tentative="1">
      <w:start w:val="1"/>
      <w:numFmt w:val="lowerLetter"/>
      <w:lvlText w:val="%2."/>
      <w:lvlJc w:val="left"/>
      <w:pPr>
        <w:ind w:left="2082" w:hanging="360"/>
      </w:pPr>
    </w:lvl>
    <w:lvl w:ilvl="2" w:tplc="0422001B" w:tentative="1">
      <w:start w:val="1"/>
      <w:numFmt w:val="lowerRoman"/>
      <w:lvlText w:val="%3."/>
      <w:lvlJc w:val="right"/>
      <w:pPr>
        <w:ind w:left="2802" w:hanging="180"/>
      </w:pPr>
    </w:lvl>
    <w:lvl w:ilvl="3" w:tplc="0422000F" w:tentative="1">
      <w:start w:val="1"/>
      <w:numFmt w:val="decimal"/>
      <w:lvlText w:val="%4."/>
      <w:lvlJc w:val="left"/>
      <w:pPr>
        <w:ind w:left="3522" w:hanging="360"/>
      </w:pPr>
    </w:lvl>
    <w:lvl w:ilvl="4" w:tplc="04220019" w:tentative="1">
      <w:start w:val="1"/>
      <w:numFmt w:val="lowerLetter"/>
      <w:lvlText w:val="%5."/>
      <w:lvlJc w:val="left"/>
      <w:pPr>
        <w:ind w:left="4242" w:hanging="360"/>
      </w:pPr>
    </w:lvl>
    <w:lvl w:ilvl="5" w:tplc="0422001B" w:tentative="1">
      <w:start w:val="1"/>
      <w:numFmt w:val="lowerRoman"/>
      <w:lvlText w:val="%6."/>
      <w:lvlJc w:val="right"/>
      <w:pPr>
        <w:ind w:left="4962" w:hanging="180"/>
      </w:pPr>
    </w:lvl>
    <w:lvl w:ilvl="6" w:tplc="0422000F" w:tentative="1">
      <w:start w:val="1"/>
      <w:numFmt w:val="decimal"/>
      <w:lvlText w:val="%7."/>
      <w:lvlJc w:val="left"/>
      <w:pPr>
        <w:ind w:left="5682" w:hanging="360"/>
      </w:pPr>
    </w:lvl>
    <w:lvl w:ilvl="7" w:tplc="04220019" w:tentative="1">
      <w:start w:val="1"/>
      <w:numFmt w:val="lowerLetter"/>
      <w:lvlText w:val="%8."/>
      <w:lvlJc w:val="left"/>
      <w:pPr>
        <w:ind w:left="6402" w:hanging="360"/>
      </w:pPr>
    </w:lvl>
    <w:lvl w:ilvl="8" w:tplc="0422001B" w:tentative="1">
      <w:start w:val="1"/>
      <w:numFmt w:val="lowerRoman"/>
      <w:lvlText w:val="%9."/>
      <w:lvlJc w:val="right"/>
      <w:pPr>
        <w:ind w:left="7122" w:hanging="180"/>
      </w:pPr>
    </w:lvl>
  </w:abstractNum>
  <w:abstractNum w:abstractNumId="11" w15:restartNumberingAfterBreak="0">
    <w:nsid w:val="7FDB5A81"/>
    <w:multiLevelType w:val="hybridMultilevel"/>
    <w:tmpl w:val="BE8A3E68"/>
    <w:lvl w:ilvl="0" w:tplc="7E480936">
      <w:start w:val="1"/>
      <w:numFmt w:val="bullet"/>
      <w:lvlText w:val="-"/>
      <w:lvlJc w:val="left"/>
      <w:pPr>
        <w:ind w:left="1002" w:hanging="360"/>
      </w:pPr>
      <w:rPr>
        <w:rFonts w:ascii="Times New Roman" w:eastAsiaTheme="minorEastAsia"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4"/>
  </w:num>
  <w:num w:numId="6">
    <w:abstractNumId w:val="9"/>
  </w:num>
  <w:num w:numId="7">
    <w:abstractNumId w:val="3"/>
  </w:num>
  <w:num w:numId="8">
    <w:abstractNumId w:val="11"/>
  </w:num>
  <w:num w:numId="9">
    <w:abstractNumId w:val="1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D2"/>
    <w:rsid w:val="000016FF"/>
    <w:rsid w:val="00003EF8"/>
    <w:rsid w:val="00005BDB"/>
    <w:rsid w:val="00012445"/>
    <w:rsid w:val="000157D6"/>
    <w:rsid w:val="00033715"/>
    <w:rsid w:val="0004323E"/>
    <w:rsid w:val="0004596E"/>
    <w:rsid w:val="0005044D"/>
    <w:rsid w:val="00051BF7"/>
    <w:rsid w:val="00056863"/>
    <w:rsid w:val="00056E4E"/>
    <w:rsid w:val="0007609D"/>
    <w:rsid w:val="00077899"/>
    <w:rsid w:val="00083E33"/>
    <w:rsid w:val="00096091"/>
    <w:rsid w:val="000A43C8"/>
    <w:rsid w:val="000C7EEC"/>
    <w:rsid w:val="000D2338"/>
    <w:rsid w:val="000D411C"/>
    <w:rsid w:val="001024C3"/>
    <w:rsid w:val="00103E63"/>
    <w:rsid w:val="0010584F"/>
    <w:rsid w:val="00106979"/>
    <w:rsid w:val="00107F6B"/>
    <w:rsid w:val="00111809"/>
    <w:rsid w:val="00121D4D"/>
    <w:rsid w:val="001235E3"/>
    <w:rsid w:val="00126200"/>
    <w:rsid w:val="00130EE3"/>
    <w:rsid w:val="00132523"/>
    <w:rsid w:val="00136F3E"/>
    <w:rsid w:val="00150E40"/>
    <w:rsid w:val="00157764"/>
    <w:rsid w:val="00164802"/>
    <w:rsid w:val="00173664"/>
    <w:rsid w:val="0017498B"/>
    <w:rsid w:val="00174A3A"/>
    <w:rsid w:val="001764B8"/>
    <w:rsid w:val="00181E85"/>
    <w:rsid w:val="0018674C"/>
    <w:rsid w:val="00190833"/>
    <w:rsid w:val="0019524C"/>
    <w:rsid w:val="001A1EDF"/>
    <w:rsid w:val="001A4507"/>
    <w:rsid w:val="001B5E50"/>
    <w:rsid w:val="001D6851"/>
    <w:rsid w:val="001E2474"/>
    <w:rsid w:val="001E31FD"/>
    <w:rsid w:val="0020039F"/>
    <w:rsid w:val="0020412C"/>
    <w:rsid w:val="002306B8"/>
    <w:rsid w:val="00241A82"/>
    <w:rsid w:val="0024483A"/>
    <w:rsid w:val="002455BA"/>
    <w:rsid w:val="00246364"/>
    <w:rsid w:val="00260AF7"/>
    <w:rsid w:val="00263B41"/>
    <w:rsid w:val="00265B4B"/>
    <w:rsid w:val="0027164F"/>
    <w:rsid w:val="00291EF4"/>
    <w:rsid w:val="002B46C1"/>
    <w:rsid w:val="002C19F9"/>
    <w:rsid w:val="002D03D7"/>
    <w:rsid w:val="002D6C9A"/>
    <w:rsid w:val="002E58B4"/>
    <w:rsid w:val="002F02FC"/>
    <w:rsid w:val="002F0C53"/>
    <w:rsid w:val="002F349F"/>
    <w:rsid w:val="002F4BC6"/>
    <w:rsid w:val="002F7E6A"/>
    <w:rsid w:val="00310263"/>
    <w:rsid w:val="00311AF4"/>
    <w:rsid w:val="0031285F"/>
    <w:rsid w:val="003153E1"/>
    <w:rsid w:val="00315BE3"/>
    <w:rsid w:val="00315F15"/>
    <w:rsid w:val="00316E24"/>
    <w:rsid w:val="00322D07"/>
    <w:rsid w:val="003319FC"/>
    <w:rsid w:val="00335460"/>
    <w:rsid w:val="00350CF8"/>
    <w:rsid w:val="0035275E"/>
    <w:rsid w:val="00357C36"/>
    <w:rsid w:val="00363289"/>
    <w:rsid w:val="0037106B"/>
    <w:rsid w:val="00373D6A"/>
    <w:rsid w:val="003760FB"/>
    <w:rsid w:val="00383058"/>
    <w:rsid w:val="00383B2F"/>
    <w:rsid w:val="00387F90"/>
    <w:rsid w:val="003900F2"/>
    <w:rsid w:val="00391BBA"/>
    <w:rsid w:val="00392774"/>
    <w:rsid w:val="003B2E5E"/>
    <w:rsid w:val="003B3D60"/>
    <w:rsid w:val="003B4507"/>
    <w:rsid w:val="003B5ABA"/>
    <w:rsid w:val="003C0FB7"/>
    <w:rsid w:val="003E1E15"/>
    <w:rsid w:val="003E4CA9"/>
    <w:rsid w:val="003F126A"/>
    <w:rsid w:val="003F1A71"/>
    <w:rsid w:val="003F2769"/>
    <w:rsid w:val="00401B78"/>
    <w:rsid w:val="0041399B"/>
    <w:rsid w:val="00416430"/>
    <w:rsid w:val="0041695E"/>
    <w:rsid w:val="00422484"/>
    <w:rsid w:val="00431CB8"/>
    <w:rsid w:val="004326FB"/>
    <w:rsid w:val="00432768"/>
    <w:rsid w:val="004361E0"/>
    <w:rsid w:val="00440F89"/>
    <w:rsid w:val="0045141D"/>
    <w:rsid w:val="004515D9"/>
    <w:rsid w:val="00472AC1"/>
    <w:rsid w:val="00474AF2"/>
    <w:rsid w:val="00477B65"/>
    <w:rsid w:val="00482790"/>
    <w:rsid w:val="00486960"/>
    <w:rsid w:val="00491043"/>
    <w:rsid w:val="004925D9"/>
    <w:rsid w:val="00496B11"/>
    <w:rsid w:val="004A1BB6"/>
    <w:rsid w:val="004C6985"/>
    <w:rsid w:val="004D2591"/>
    <w:rsid w:val="004E2891"/>
    <w:rsid w:val="004E41AB"/>
    <w:rsid w:val="004E6F9C"/>
    <w:rsid w:val="004E7AC9"/>
    <w:rsid w:val="00510E22"/>
    <w:rsid w:val="00523481"/>
    <w:rsid w:val="00536577"/>
    <w:rsid w:val="0055598F"/>
    <w:rsid w:val="00562A8B"/>
    <w:rsid w:val="0057372F"/>
    <w:rsid w:val="00581068"/>
    <w:rsid w:val="00584AB0"/>
    <w:rsid w:val="005867A6"/>
    <w:rsid w:val="005A031E"/>
    <w:rsid w:val="005A314D"/>
    <w:rsid w:val="005A39EF"/>
    <w:rsid w:val="005B036A"/>
    <w:rsid w:val="005B1EB3"/>
    <w:rsid w:val="005E15C5"/>
    <w:rsid w:val="005F74A1"/>
    <w:rsid w:val="00602AFB"/>
    <w:rsid w:val="006070E7"/>
    <w:rsid w:val="00614F4F"/>
    <w:rsid w:val="00616BFB"/>
    <w:rsid w:val="00617E18"/>
    <w:rsid w:val="00620CAF"/>
    <w:rsid w:val="00632662"/>
    <w:rsid w:val="00635CF2"/>
    <w:rsid w:val="00647BEE"/>
    <w:rsid w:val="0065204E"/>
    <w:rsid w:val="00655DB2"/>
    <w:rsid w:val="006612F0"/>
    <w:rsid w:val="00662EB3"/>
    <w:rsid w:val="00672854"/>
    <w:rsid w:val="00674228"/>
    <w:rsid w:val="006760D0"/>
    <w:rsid w:val="006846C1"/>
    <w:rsid w:val="006864E7"/>
    <w:rsid w:val="00694745"/>
    <w:rsid w:val="00694879"/>
    <w:rsid w:val="006B208E"/>
    <w:rsid w:val="006B5327"/>
    <w:rsid w:val="006B5BBC"/>
    <w:rsid w:val="006B70CA"/>
    <w:rsid w:val="006C044E"/>
    <w:rsid w:val="006C7219"/>
    <w:rsid w:val="006D2DA7"/>
    <w:rsid w:val="006E27C1"/>
    <w:rsid w:val="006E42F1"/>
    <w:rsid w:val="006E6DB0"/>
    <w:rsid w:val="006F130A"/>
    <w:rsid w:val="007048A0"/>
    <w:rsid w:val="0071154B"/>
    <w:rsid w:val="0071688C"/>
    <w:rsid w:val="007179AF"/>
    <w:rsid w:val="00721C63"/>
    <w:rsid w:val="0072494A"/>
    <w:rsid w:val="00730B3E"/>
    <w:rsid w:val="00734715"/>
    <w:rsid w:val="0075134A"/>
    <w:rsid w:val="00771136"/>
    <w:rsid w:val="007757F6"/>
    <w:rsid w:val="007A3343"/>
    <w:rsid w:val="007B3569"/>
    <w:rsid w:val="007B6185"/>
    <w:rsid w:val="007C003C"/>
    <w:rsid w:val="007C138D"/>
    <w:rsid w:val="007C2AA6"/>
    <w:rsid w:val="007C4774"/>
    <w:rsid w:val="007D151D"/>
    <w:rsid w:val="007D74E1"/>
    <w:rsid w:val="007D7CAD"/>
    <w:rsid w:val="007E10EC"/>
    <w:rsid w:val="007E115B"/>
    <w:rsid w:val="007E286A"/>
    <w:rsid w:val="007E5AC9"/>
    <w:rsid w:val="007F2878"/>
    <w:rsid w:val="007F4029"/>
    <w:rsid w:val="00803474"/>
    <w:rsid w:val="00806FA4"/>
    <w:rsid w:val="0081034B"/>
    <w:rsid w:val="00814109"/>
    <w:rsid w:val="00816CA0"/>
    <w:rsid w:val="00820572"/>
    <w:rsid w:val="00834488"/>
    <w:rsid w:val="0084576E"/>
    <w:rsid w:val="0085480A"/>
    <w:rsid w:val="00862B6F"/>
    <w:rsid w:val="00863B38"/>
    <w:rsid w:val="00871A5F"/>
    <w:rsid w:val="008770A8"/>
    <w:rsid w:val="008819AA"/>
    <w:rsid w:val="008B138D"/>
    <w:rsid w:val="008B2385"/>
    <w:rsid w:val="008B3369"/>
    <w:rsid w:val="008B34D2"/>
    <w:rsid w:val="008B6D53"/>
    <w:rsid w:val="008C199B"/>
    <w:rsid w:val="008C33FB"/>
    <w:rsid w:val="008C4244"/>
    <w:rsid w:val="008E1466"/>
    <w:rsid w:val="008E2757"/>
    <w:rsid w:val="008E3B30"/>
    <w:rsid w:val="008E7963"/>
    <w:rsid w:val="008F2BBA"/>
    <w:rsid w:val="008F69C2"/>
    <w:rsid w:val="009005EB"/>
    <w:rsid w:val="00903F43"/>
    <w:rsid w:val="00911A87"/>
    <w:rsid w:val="00914F4B"/>
    <w:rsid w:val="009177B5"/>
    <w:rsid w:val="00923BB0"/>
    <w:rsid w:val="00924B63"/>
    <w:rsid w:val="00927912"/>
    <w:rsid w:val="00953C85"/>
    <w:rsid w:val="00961444"/>
    <w:rsid w:val="009639E5"/>
    <w:rsid w:val="0097460E"/>
    <w:rsid w:val="00976FB6"/>
    <w:rsid w:val="0097786D"/>
    <w:rsid w:val="00980541"/>
    <w:rsid w:val="009870CE"/>
    <w:rsid w:val="00990BEB"/>
    <w:rsid w:val="00996A4F"/>
    <w:rsid w:val="009A4954"/>
    <w:rsid w:val="009A57B3"/>
    <w:rsid w:val="009B0331"/>
    <w:rsid w:val="009B3AC8"/>
    <w:rsid w:val="009B502E"/>
    <w:rsid w:val="009C43FE"/>
    <w:rsid w:val="009C5ABF"/>
    <w:rsid w:val="009C697D"/>
    <w:rsid w:val="009D6B3C"/>
    <w:rsid w:val="009E4024"/>
    <w:rsid w:val="009E6C88"/>
    <w:rsid w:val="009F3959"/>
    <w:rsid w:val="00A03AE5"/>
    <w:rsid w:val="00A11783"/>
    <w:rsid w:val="00A12967"/>
    <w:rsid w:val="00A20C4B"/>
    <w:rsid w:val="00A278D4"/>
    <w:rsid w:val="00A44797"/>
    <w:rsid w:val="00A528D3"/>
    <w:rsid w:val="00A62912"/>
    <w:rsid w:val="00A722B7"/>
    <w:rsid w:val="00A72850"/>
    <w:rsid w:val="00A90D60"/>
    <w:rsid w:val="00A92720"/>
    <w:rsid w:val="00AA2AE9"/>
    <w:rsid w:val="00AA31D7"/>
    <w:rsid w:val="00AB10BC"/>
    <w:rsid w:val="00AB135D"/>
    <w:rsid w:val="00AC3CB4"/>
    <w:rsid w:val="00AD7307"/>
    <w:rsid w:val="00AE0EA8"/>
    <w:rsid w:val="00AF6BB9"/>
    <w:rsid w:val="00B0230B"/>
    <w:rsid w:val="00B02989"/>
    <w:rsid w:val="00B11D0E"/>
    <w:rsid w:val="00B15B0F"/>
    <w:rsid w:val="00B17FB0"/>
    <w:rsid w:val="00B2302B"/>
    <w:rsid w:val="00B24287"/>
    <w:rsid w:val="00B24EA7"/>
    <w:rsid w:val="00B328DF"/>
    <w:rsid w:val="00B4024E"/>
    <w:rsid w:val="00B40337"/>
    <w:rsid w:val="00B61270"/>
    <w:rsid w:val="00B74E42"/>
    <w:rsid w:val="00B9756F"/>
    <w:rsid w:val="00BB52EE"/>
    <w:rsid w:val="00BC2E6D"/>
    <w:rsid w:val="00BD0F8A"/>
    <w:rsid w:val="00BD3C8F"/>
    <w:rsid w:val="00BD596A"/>
    <w:rsid w:val="00BF64F8"/>
    <w:rsid w:val="00BF7224"/>
    <w:rsid w:val="00C069D9"/>
    <w:rsid w:val="00C134B8"/>
    <w:rsid w:val="00C14758"/>
    <w:rsid w:val="00C253ED"/>
    <w:rsid w:val="00C56320"/>
    <w:rsid w:val="00C6381E"/>
    <w:rsid w:val="00C76C4B"/>
    <w:rsid w:val="00C81931"/>
    <w:rsid w:val="00C92EE5"/>
    <w:rsid w:val="00C94F9D"/>
    <w:rsid w:val="00CA0A8D"/>
    <w:rsid w:val="00CA48F6"/>
    <w:rsid w:val="00CA5D5B"/>
    <w:rsid w:val="00CA7026"/>
    <w:rsid w:val="00CA736B"/>
    <w:rsid w:val="00CB1A87"/>
    <w:rsid w:val="00CC4915"/>
    <w:rsid w:val="00CD66FA"/>
    <w:rsid w:val="00CE1044"/>
    <w:rsid w:val="00D00210"/>
    <w:rsid w:val="00D13A55"/>
    <w:rsid w:val="00D15172"/>
    <w:rsid w:val="00D229E3"/>
    <w:rsid w:val="00D3572F"/>
    <w:rsid w:val="00D41D19"/>
    <w:rsid w:val="00D44783"/>
    <w:rsid w:val="00D47212"/>
    <w:rsid w:val="00D5227F"/>
    <w:rsid w:val="00D54A76"/>
    <w:rsid w:val="00D54CBC"/>
    <w:rsid w:val="00D7050B"/>
    <w:rsid w:val="00D81CB2"/>
    <w:rsid w:val="00D81CE2"/>
    <w:rsid w:val="00D84DE2"/>
    <w:rsid w:val="00D86775"/>
    <w:rsid w:val="00D87720"/>
    <w:rsid w:val="00D9468C"/>
    <w:rsid w:val="00D96810"/>
    <w:rsid w:val="00DB1A0E"/>
    <w:rsid w:val="00DB2314"/>
    <w:rsid w:val="00DC5EC5"/>
    <w:rsid w:val="00DE0F16"/>
    <w:rsid w:val="00DF36D5"/>
    <w:rsid w:val="00DF546A"/>
    <w:rsid w:val="00E02906"/>
    <w:rsid w:val="00E03158"/>
    <w:rsid w:val="00E034BA"/>
    <w:rsid w:val="00E10499"/>
    <w:rsid w:val="00E12FE9"/>
    <w:rsid w:val="00E27531"/>
    <w:rsid w:val="00E31F99"/>
    <w:rsid w:val="00E32383"/>
    <w:rsid w:val="00E34957"/>
    <w:rsid w:val="00E367F4"/>
    <w:rsid w:val="00E43D4B"/>
    <w:rsid w:val="00E45FBA"/>
    <w:rsid w:val="00E552D8"/>
    <w:rsid w:val="00E620D6"/>
    <w:rsid w:val="00E65805"/>
    <w:rsid w:val="00E66E10"/>
    <w:rsid w:val="00E71A3E"/>
    <w:rsid w:val="00E72729"/>
    <w:rsid w:val="00E825DC"/>
    <w:rsid w:val="00E8536C"/>
    <w:rsid w:val="00E92F43"/>
    <w:rsid w:val="00E938FB"/>
    <w:rsid w:val="00EA4DE3"/>
    <w:rsid w:val="00EA5524"/>
    <w:rsid w:val="00EB360C"/>
    <w:rsid w:val="00EC23A0"/>
    <w:rsid w:val="00EC5AAE"/>
    <w:rsid w:val="00EC6E96"/>
    <w:rsid w:val="00ED217B"/>
    <w:rsid w:val="00EE22D5"/>
    <w:rsid w:val="00EF1DDB"/>
    <w:rsid w:val="00EF2DAD"/>
    <w:rsid w:val="00EF3B6C"/>
    <w:rsid w:val="00F0582B"/>
    <w:rsid w:val="00F105CF"/>
    <w:rsid w:val="00F144AB"/>
    <w:rsid w:val="00F146D3"/>
    <w:rsid w:val="00F352F9"/>
    <w:rsid w:val="00F3594A"/>
    <w:rsid w:val="00F41D9B"/>
    <w:rsid w:val="00F62196"/>
    <w:rsid w:val="00F73C16"/>
    <w:rsid w:val="00F73FB1"/>
    <w:rsid w:val="00F75DCF"/>
    <w:rsid w:val="00F87946"/>
    <w:rsid w:val="00F933BF"/>
    <w:rsid w:val="00F93402"/>
    <w:rsid w:val="00FB068D"/>
    <w:rsid w:val="00FB0E99"/>
    <w:rsid w:val="00FC1B61"/>
    <w:rsid w:val="00FC3477"/>
    <w:rsid w:val="00FC37A7"/>
    <w:rsid w:val="00FC39FF"/>
    <w:rsid w:val="00FC4CAB"/>
    <w:rsid w:val="00FE59F6"/>
    <w:rsid w:val="00FF4527"/>
    <w:rsid w:val="00FF46F4"/>
    <w:rsid w:val="00FF470A"/>
    <w:rsid w:val="00FF71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4E88"/>
  <w15:docId w15:val="{5CAD0856-4402-4760-80D8-A749F159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34D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B34D2"/>
  </w:style>
  <w:style w:type="character" w:customStyle="1" w:styleId="atn">
    <w:name w:val="atn"/>
    <w:basedOn w:val="a0"/>
    <w:rsid w:val="008B34D2"/>
  </w:style>
  <w:style w:type="character" w:customStyle="1" w:styleId="xfm3520342159">
    <w:name w:val="xfm_3520342159"/>
    <w:basedOn w:val="a0"/>
    <w:rsid w:val="008B34D2"/>
  </w:style>
  <w:style w:type="paragraph" w:styleId="a3">
    <w:name w:val="Balloon Text"/>
    <w:basedOn w:val="a"/>
    <w:link w:val="a4"/>
    <w:uiPriority w:val="99"/>
    <w:semiHidden/>
    <w:unhideWhenUsed/>
    <w:rsid w:val="00C25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3ED"/>
    <w:rPr>
      <w:rFonts w:ascii="Tahoma" w:eastAsiaTheme="minorEastAsia" w:hAnsi="Tahoma" w:cs="Tahoma"/>
      <w:sz w:val="16"/>
      <w:szCs w:val="16"/>
      <w:lang w:eastAsia="uk-UA"/>
    </w:rPr>
  </w:style>
  <w:style w:type="paragraph" w:styleId="a5">
    <w:name w:val="List Paragraph"/>
    <w:basedOn w:val="a"/>
    <w:uiPriority w:val="34"/>
    <w:qFormat/>
    <w:rsid w:val="00F146D3"/>
    <w:pPr>
      <w:ind w:left="720"/>
      <w:contextualSpacing/>
    </w:pPr>
  </w:style>
  <w:style w:type="character" w:styleId="a6">
    <w:name w:val="annotation reference"/>
    <w:basedOn w:val="a0"/>
    <w:uiPriority w:val="99"/>
    <w:semiHidden/>
    <w:unhideWhenUsed/>
    <w:rsid w:val="001E31FD"/>
    <w:rPr>
      <w:sz w:val="16"/>
      <w:szCs w:val="16"/>
    </w:rPr>
  </w:style>
  <w:style w:type="paragraph" w:styleId="a7">
    <w:name w:val="annotation text"/>
    <w:basedOn w:val="a"/>
    <w:link w:val="a8"/>
    <w:uiPriority w:val="99"/>
    <w:semiHidden/>
    <w:unhideWhenUsed/>
    <w:rsid w:val="001E31FD"/>
    <w:pPr>
      <w:spacing w:line="240" w:lineRule="auto"/>
    </w:pPr>
    <w:rPr>
      <w:sz w:val="20"/>
      <w:szCs w:val="20"/>
    </w:rPr>
  </w:style>
  <w:style w:type="character" w:customStyle="1" w:styleId="a8">
    <w:name w:val="Текст примечания Знак"/>
    <w:basedOn w:val="a0"/>
    <w:link w:val="a7"/>
    <w:uiPriority w:val="99"/>
    <w:semiHidden/>
    <w:rsid w:val="001E31FD"/>
    <w:rPr>
      <w:rFonts w:eastAsiaTheme="minorEastAsia"/>
      <w:sz w:val="20"/>
      <w:szCs w:val="20"/>
      <w:lang w:eastAsia="uk-UA"/>
    </w:rPr>
  </w:style>
  <w:style w:type="paragraph" w:styleId="a9">
    <w:name w:val="annotation subject"/>
    <w:basedOn w:val="a7"/>
    <w:next w:val="a7"/>
    <w:link w:val="aa"/>
    <w:uiPriority w:val="99"/>
    <w:semiHidden/>
    <w:unhideWhenUsed/>
    <w:rsid w:val="001E31FD"/>
    <w:rPr>
      <w:b/>
      <w:bCs/>
    </w:rPr>
  </w:style>
  <w:style w:type="character" w:customStyle="1" w:styleId="aa">
    <w:name w:val="Тема примечания Знак"/>
    <w:basedOn w:val="a8"/>
    <w:link w:val="a9"/>
    <w:uiPriority w:val="99"/>
    <w:semiHidden/>
    <w:rsid w:val="001E31FD"/>
    <w:rPr>
      <w:rFonts w:eastAsiaTheme="minorEastAsia"/>
      <w:b/>
      <w:bCs/>
      <w:sz w:val="20"/>
      <w:szCs w:val="20"/>
      <w:lang w:eastAsia="uk-UA"/>
    </w:rPr>
  </w:style>
  <w:style w:type="paragraph" w:styleId="ab">
    <w:name w:val="footnote text"/>
    <w:basedOn w:val="a"/>
    <w:link w:val="ac"/>
    <w:uiPriority w:val="99"/>
    <w:semiHidden/>
    <w:unhideWhenUsed/>
    <w:rsid w:val="001E31FD"/>
    <w:pPr>
      <w:spacing w:after="0" w:line="240" w:lineRule="auto"/>
    </w:pPr>
    <w:rPr>
      <w:sz w:val="20"/>
      <w:szCs w:val="20"/>
    </w:rPr>
  </w:style>
  <w:style w:type="character" w:customStyle="1" w:styleId="ac">
    <w:name w:val="Текст сноски Знак"/>
    <w:basedOn w:val="a0"/>
    <w:link w:val="ab"/>
    <w:uiPriority w:val="99"/>
    <w:semiHidden/>
    <w:rsid w:val="001E31FD"/>
    <w:rPr>
      <w:rFonts w:eastAsiaTheme="minorEastAsia"/>
      <w:sz w:val="20"/>
      <w:szCs w:val="20"/>
      <w:lang w:eastAsia="uk-UA"/>
    </w:rPr>
  </w:style>
  <w:style w:type="character" w:styleId="ad">
    <w:name w:val="footnote reference"/>
    <w:basedOn w:val="a0"/>
    <w:uiPriority w:val="99"/>
    <w:semiHidden/>
    <w:unhideWhenUsed/>
    <w:rsid w:val="001E31FD"/>
    <w:rPr>
      <w:vertAlign w:val="superscript"/>
    </w:rPr>
  </w:style>
  <w:style w:type="character" w:styleId="ae">
    <w:name w:val="Hyperlink"/>
    <w:basedOn w:val="a0"/>
    <w:uiPriority w:val="99"/>
    <w:unhideWhenUsed/>
    <w:rsid w:val="001E31FD"/>
    <w:rPr>
      <w:color w:val="0000FF" w:themeColor="hyperlink"/>
      <w:u w:val="single"/>
    </w:rPr>
  </w:style>
  <w:style w:type="character" w:styleId="af">
    <w:name w:val="Unresolved Mention"/>
    <w:basedOn w:val="a0"/>
    <w:uiPriority w:val="99"/>
    <w:semiHidden/>
    <w:unhideWhenUsed/>
    <w:rsid w:val="001E3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02285">
      <w:bodyDiv w:val="1"/>
      <w:marLeft w:val="0"/>
      <w:marRight w:val="0"/>
      <w:marTop w:val="0"/>
      <w:marBottom w:val="0"/>
      <w:divBdr>
        <w:top w:val="none" w:sz="0" w:space="0" w:color="auto"/>
        <w:left w:val="none" w:sz="0" w:space="0" w:color="auto"/>
        <w:bottom w:val="none" w:sz="0" w:space="0" w:color="auto"/>
        <w:right w:val="none" w:sz="0" w:space="0" w:color="auto"/>
      </w:divBdr>
      <w:divsChild>
        <w:div w:id="201481281">
          <w:marLeft w:val="547"/>
          <w:marRight w:val="0"/>
          <w:marTop w:val="0"/>
          <w:marBottom w:val="0"/>
          <w:divBdr>
            <w:top w:val="none" w:sz="0" w:space="0" w:color="auto"/>
            <w:left w:val="none" w:sz="0" w:space="0" w:color="auto"/>
            <w:bottom w:val="none" w:sz="0" w:space="0" w:color="auto"/>
            <w:right w:val="none" w:sz="0" w:space="0" w:color="auto"/>
          </w:divBdr>
        </w:div>
      </w:divsChild>
    </w:div>
    <w:div w:id="1285038275">
      <w:bodyDiv w:val="1"/>
      <w:marLeft w:val="0"/>
      <w:marRight w:val="0"/>
      <w:marTop w:val="0"/>
      <w:marBottom w:val="0"/>
      <w:divBdr>
        <w:top w:val="none" w:sz="0" w:space="0" w:color="auto"/>
        <w:left w:val="none" w:sz="0" w:space="0" w:color="auto"/>
        <w:bottom w:val="none" w:sz="0" w:space="0" w:color="auto"/>
        <w:right w:val="none" w:sz="0" w:space="0" w:color="auto"/>
      </w:divBdr>
      <w:divsChild>
        <w:div w:id="671613250">
          <w:marLeft w:val="547"/>
          <w:marRight w:val="0"/>
          <w:marTop w:val="0"/>
          <w:marBottom w:val="0"/>
          <w:divBdr>
            <w:top w:val="none" w:sz="0" w:space="0" w:color="auto"/>
            <w:left w:val="none" w:sz="0" w:space="0" w:color="auto"/>
            <w:bottom w:val="none" w:sz="0" w:space="0" w:color="auto"/>
            <w:right w:val="none" w:sz="0" w:space="0" w:color="auto"/>
          </w:divBdr>
        </w:div>
      </w:divsChild>
    </w:div>
    <w:div w:id="18746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z.gov.ua/storinka/kompensaciya-robotodavcyam-za-vp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cz.gov.ua/storinka/kompensaciya-za-pracevlashtuvannya-zareyestrovanyh-bezrobitnyh" TargetMode="External"/><Relationship Id="rId12" Type="http://schemas.openxmlformats.org/officeDocument/2006/relationships/hyperlink" Target="https://www.dcz.gov.ua/storinka/mikrogra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z.gov.ua/storinka/vauchery" TargetMode="External"/><Relationship Id="rId5" Type="http://schemas.openxmlformats.org/officeDocument/2006/relationships/footnotes" Target="footnotes.xml"/><Relationship Id="rId10" Type="http://schemas.openxmlformats.org/officeDocument/2006/relationships/hyperlink" Target="https://www.dcz.gov.ua/storinka/navchannya-za-napravlennyam-dsz" TargetMode="External"/><Relationship Id="rId4" Type="http://schemas.openxmlformats.org/officeDocument/2006/relationships/webSettings" Target="webSettings.xml"/><Relationship Id="rId9" Type="http://schemas.openxmlformats.org/officeDocument/2006/relationships/hyperlink" Target="https://www.dcz.gov.ua/storinka/dopomoga-po-chastkovomu-bezrobittyu-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sce.org/uk/project-coordinator-in-ukraine/426392" TargetMode="External"/><Relationship Id="rId2" Type="http://schemas.openxmlformats.org/officeDocument/2006/relationships/hyperlink" Target="https://ec.europa.eu/social/BlobServlet?docId=12987&amp;langId=en" TargetMode="External"/><Relationship Id="rId1" Type="http://schemas.openxmlformats.org/officeDocument/2006/relationships/hyperlink" Target="http://www.lightofhope.com.ua/departments/consult_center" TargetMode="External"/><Relationship Id="rId4" Type="http://schemas.openxmlformats.org/officeDocument/2006/relationships/hyperlink" Target="https://www.osce.org/uk/project-coordinator-in-ukraine/4263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4</Pages>
  <Words>5729</Words>
  <Characters>3266</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Fiesta Paparazzi</dc:creator>
  <cp:lastModifiedBy>Винник Сергій Миколайович</cp:lastModifiedBy>
  <cp:revision>14</cp:revision>
  <cp:lastPrinted>2023-04-06T05:55:00Z</cp:lastPrinted>
  <dcterms:created xsi:type="dcterms:W3CDTF">2023-04-04T13:31:00Z</dcterms:created>
  <dcterms:modified xsi:type="dcterms:W3CDTF">2023-04-06T12:55:00Z</dcterms:modified>
</cp:coreProperties>
</file>